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340b7fbf604bf1"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f956ea115405e">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that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99.7%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fba418061da473a">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d74376c0407b4ea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0b667594544f4074">
              <w:r>
                <w:rPr>
                  <w:rStyle w:val="Hyperlink"/>
                </w:rPr>
                <w:t xml:space="preserve">Australian Institute of Health and Welfare Act 1987</w:t>
              </w:r>
            </w:hyperlink>
            <w:r>
              <w:rPr>
                <w:rStyle w:val="row-content-rich-text"/>
              </w:rPr>
              <w:t xml:space="preserve">, in conjunction with compliance to the </w:t>
            </w:r>
            <w:hyperlink w:history="true" r:id="R34c227ffca0d4036">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a23c98606bb414a">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 2018-21.</w:t>
            </w:r>
          </w:p>
          <w:p>
            <w:pPr>
              <w:spacing w:after="160"/>
            </w:pPr>
            <w:r>
              <w:rPr>
                <w:rStyle w:val="row-content-rich-text"/>
              </w:rPr>
              <w:t xml:space="preserve">The NDSS data supplied by Diabetes Australia (DA) to the AIHW to create the NDR are mandated under the contract between DA and Health through the NDSS Agreement between the Commonwealth of Australia as represented by Health and DA (31 August 2016–30 June 2020).</w:t>
            </w:r>
          </w:p>
          <w:p>
            <w:pPr/>
            <w:r>
              <w:rPr>
                <w:rStyle w:val="row-content-rich-text"/>
              </w:rPr>
              <w:t xml:space="preserve">APEG are contracted to provide data for the purposes of the NDR through the Agreement in relation to consultancy services for the NDR: AIHW and APEG (16 July 2018–15 July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2018 was created using data from the NDSS extracted in April 2019 and APEG data to 31 March 2019; the final NDR 2018 dataset was derived in August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insulin-treated diabetes in Australia web report and supplementary data tables, which is based on the NDR 2018, is available online at: </w:t>
            </w:r>
            <w:hyperlink w:history="true" r:id="R68fd31ce4b4e417c">
              <w:r>
                <w:rPr>
                  <w:rStyle w:val="Hyperlink"/>
                </w:rPr>
                <w:t xml:space="preserve">https://www.aihw.gov.au/reports/diabetes/incidence-insulin-treated-diabetes-australia-2016/contents/type-1-diabetes-incidence</w:t>
              </w:r>
            </w:hyperlink>
          </w:p>
          <w:p>
            <w:pPr>
              <w:spacing w:after="160"/>
            </w:pPr>
            <w:r>
              <w:rPr>
                <w:rStyle w:val="row-content-rich-text"/>
              </w:rPr>
              <w:t xml:space="preserve">Additional data not available in the dynamic data display and supplementary tables can be requested via the AIHW data request management system </w:t>
            </w:r>
            <w:hyperlink w:history="true" r:id="Rce5d5fd48ae44a63">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insulin-treated diabetes in Australia web report and supplementary data tables, which is based on the NDR 2018, is available online from the 25 March at: </w:t>
            </w:r>
            <w:hyperlink w:history="true" r:id="Rfcd7e639ded84945">
              <w:r>
                <w:rPr>
                  <w:rStyle w:val="Hyperlink"/>
                </w:rPr>
                <w:t xml:space="preserve">https://www.aihw.gov.au/reports/diabetes/incidence-insulin-treated-diabetes-australia-2016/contents/type-1-diabetes-incidence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2018 includes all new cases of insulin-treated diabetes where insulin use occurred between 1 January 1999 and 31 December 2018.</w:t>
            </w:r>
          </w:p>
          <w:p>
            <w:pPr>
              <w:spacing w:after="160"/>
            </w:pPr>
            <w:r>
              <w:rPr>
                <w:rStyle w:val="row-content-rich-text"/>
              </w:rPr>
              <w:t xml:space="preserve">The NDR captures demographic information including:</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finer geographical areas (Primary Health Network and Statistical Area Level 3). </w:t>
            </w:r>
          </w:p>
          <w:p>
            <w:pPr>
              <w:spacing w:after="160"/>
            </w:pPr>
            <w:r>
              <w:rPr>
                <w:rStyle w:val="row-content-rich-text"/>
              </w:rPr>
              <w:t xml:space="preserve">Trends, crude rates and age-standardised rates are generally reported in the annual NDR report.</w:t>
            </w:r>
          </w:p>
          <w:p>
            <w:pPr>
              <w:spacing w:after="160"/>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2018, incidence rates of insulin-treated type 2 diabetes were derived using the prevalent population including all registrants with type 2 diabetes on the NDSS. Because of this change, results based on the NDR 2018 cannot be directly compared with earlier publications or results based on previous NDR data. Due to changes in the reporting of Indigenous status on the NDSS in 2005, the prevalent population for type 2 diabetes by Indigenous status is unable to be derived. See Accuracy section for more detail.</w:t>
            </w:r>
          </w:p>
          <w:p>
            <w:pPr/>
            <w:r>
              <w:rPr>
                <w:rStyle w:val="row-content-rich-text"/>
              </w:rPr>
              <w:t xml:space="preserve">Although the NDR 2018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All people with type 1 diabetes use insulin and are therefore most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excluded from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1999–2018 the NDR captured an estimated 99.7%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2018, Indigenous status was unknown for around 5.4% of all people registered in 2018.</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w:t>
            </w:r>
            <w:hyperlink w:history="true" r:id="R5663d45e1f7a45ce">
              <w:r>
                <w:rPr>
                  <w:rStyle w:val="Hyperlink"/>
                </w:rPr>
                <w:t xml:space="preserve">Section 100 of the National Health Act 1953</w:t>
              </w:r>
            </w:hyperlink>
            <w:r>
              <w:rPr>
                <w:rStyle w:val="row-content-rich-text"/>
              </w:rPr>
              <w:t xml:space="preserve">—such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2018 contains data on the incidence of insulin-treated diabetes since 1999.</w:t>
            </w:r>
          </w:p>
          <w:p>
            <w:pPr>
              <w:spacing w:after="160"/>
            </w:pPr>
            <w:r>
              <w:rPr>
                <w:rStyle w:val="row-content-rich-text"/>
              </w:rPr>
              <w:t xml:space="preserve">Results from the NDR 2018 cannot be directly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p>
            <w:pPr>
              <w:spacing w:after="160"/>
            </w:pP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cf880e8feef34c1d">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bl>
    <w:p>
      <w:r>
        <w:br/>
      </w:r>
    </w:p>
    <w:sectPr>
      <w:footerReference xmlns:r="http://schemas.openxmlformats.org/officeDocument/2006/relationships" w:type="default" r:id="R67bd1ca9137d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07b421bc9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d1ca9137d4379" /><Relationship Type="http://schemas.openxmlformats.org/officeDocument/2006/relationships/header" Target="/word/header1.xml" Id="R8dc5e09230fa4f73" /><Relationship Type="http://schemas.openxmlformats.org/officeDocument/2006/relationships/settings" Target="/word/settings.xml" Id="Rcad5e757c69d4122" /><Relationship Type="http://schemas.openxmlformats.org/officeDocument/2006/relationships/styles" Target="/word/styles.xml" Id="R55dda8b4ef2e435b" /><Relationship Type="http://schemas.openxmlformats.org/officeDocument/2006/relationships/hyperlink" Target="https://meteor.aihw.gov.au/RegistrationAuthority/5" TargetMode="External" Id="Reb1f956ea115405e" /><Relationship Type="http://schemas.openxmlformats.org/officeDocument/2006/relationships/numbering" Target="/word/numbering.xml" Id="Rda2744e5aba941f1" /><Relationship Type="http://schemas.openxmlformats.org/officeDocument/2006/relationships/hyperlink" Target="http://www.comlaw.gov.au/Series/C2004A03450" TargetMode="External" Id="R1fba418061da473a" /><Relationship Type="http://schemas.openxmlformats.org/officeDocument/2006/relationships/hyperlink" Target="http://www.aihw.gov.au/aihw-board/" TargetMode="External" Id="Rd74376c0407b4ead" /><Relationship Type="http://schemas.openxmlformats.org/officeDocument/2006/relationships/hyperlink" Target="http://www.comlaw.gov.au/Series/C2004A03450" TargetMode="External" Id="R0b667594544f4074" /><Relationship Type="http://schemas.openxmlformats.org/officeDocument/2006/relationships/hyperlink" Target="http://www.comlaw.gov.au/Series/C2004A03712" TargetMode="External" Id="R34c227ffca0d4036" /><Relationship Type="http://schemas.openxmlformats.org/officeDocument/2006/relationships/hyperlink" Target="http://www.aihw.gov.au/" TargetMode="External" Id="R0a23c98606bb414a" /><Relationship Type="http://schemas.openxmlformats.org/officeDocument/2006/relationships/hyperlink" Target="https://www.aihw.gov.au/reports/diabetes/incidence-insulin-treated-diabetes-australia-2016/contents/type-1-diabetes-incidence" TargetMode="External" Id="R68fd31ce4b4e417c" /><Relationship Type="http://schemas.openxmlformats.org/officeDocument/2006/relationships/hyperlink" Target="https://datarequest.aihw.gov.au/pages/welcome.aspx" TargetMode="External" Id="Rce5d5fd48ae44a63" /><Relationship Type="http://schemas.openxmlformats.org/officeDocument/2006/relationships/hyperlink" Target="https://www.aihw.gov.au/reports/diabetes/incidence-insulin-treated-diabetes-australia-2016/contents/type-1-diabetes-incidence" TargetMode="External" Id="Rfcd7e639ded84945" /><Relationship Type="http://schemas.openxmlformats.org/officeDocument/2006/relationships/hyperlink" Target="https://www.legislation.gov.au/Details/C2020C00062" TargetMode="External" Id="R5663d45e1f7a45ce" /><Relationship Type="http://schemas.openxmlformats.org/officeDocument/2006/relationships/hyperlink" Target="https://www.ndss.com.au/about-the-ndss/diabetes-facts-and-figures/diabetes-data-snapshots" TargetMode="External" Id="Rcf880e8feef34c1d" /></Relationships>
</file>

<file path=word/_rels/header1.xml.rels>&#65279;<?xml version="1.0" encoding="utf-8"?><Relationships xmlns="http://schemas.openxmlformats.org/package/2006/relationships"><Relationship Type="http://schemas.openxmlformats.org/officeDocument/2006/relationships/image" Target="/media/image.png" Id="R14107b421bc94a62" /></Relationships>
</file>