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bda2c9519049ff"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69a91bac64e82">
              <w:r>
                <w:rPr>
                  <w:rStyle w:val="Hyperlink"/>
                  <w:color w:val="244061"/>
                </w:rPr>
                <w:t xml:space="preserve">AIHW Data Quality Statements</w:t>
              </w:r>
            </w:hyperlink>
            <w:r>
              <w:rPr>
                <w:rStyle w:val="row-content"/>
                <w:color w:val="244061"/>
              </w:rPr>
              <w:t xml:space="preserve">, Standard 31/03/2020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Opioid Pharmacotherapy Statistics Annual Data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0e14134f1b7e47f2">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35ef14fbc3e43c5">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c78f8203061f4a93">
              <w:r>
                <w:rPr>
                  <w:rStyle w:val="Hyperlink"/>
                  <w:i/>
                </w:rPr>
                <w:t xml:space="preserve">Australian Institute of Health and Welfare Act 1987</w:t>
              </w:r>
            </w:hyperlink>
            <w:r>
              <w:rPr>
                <w:rStyle w:val="row-content-rich-text"/>
              </w:rPr>
              <w:t xml:space="preserve">, in conjunction with compliance to the </w:t>
            </w:r>
            <w:hyperlink w:history="true" r:id="R54bc6340f49648b2">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bbdd58fcf2c4066">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provide data to state and territory health authorities though a variety of administrative arrangements, contractual requirements or legislation. State and territory health authorities collate these data according to agreed specifications. However, jurisdictional differences in legislation, computer systems and resources may result in inconsistencies in reporting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2019 NOPSAD collection, the number of clients receiving pharmacotherapy treatment in Western Australia and Tasmania was reported through the month of June.</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2019 NOPSAD collection, initial data were due to be provided to the AIHW by 14 October 2019. Most jurisdictions supplied data to the AIHW by this date.</w:t>
            </w:r>
          </w:p>
          <w:p>
            <w:pPr/>
            <w:r>
              <w:rPr>
                <w:rStyle w:val="row-content-rich-text"/>
              </w:rPr>
              <w:t xml:space="preserve">Final cleaned data were due to be signed off by the jurisdictions by 29 November 2019. Data for one jurisdiction were signed off by this date, and data was signed off by all jurisdictions by 13 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w:t>
            </w:r>
            <w:hyperlink w:history="true" r:id="R0fa1279064da4971">
              <w:r>
                <w:rPr>
                  <w:rStyle w:val="Hyperlink"/>
                </w:rPr>
                <w:t xml:space="preserve">AIHW website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w:t>
            </w:r>
            <w:hyperlink w:history="true" r:id="Rf1ba6dd74f4748ba">
              <w:r>
                <w:rPr>
                  <w:rStyle w:val="Hyperlink"/>
                </w:rPr>
                <w:t xml:space="preserve">here</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ca304d702749448c">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NOPSAD data are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throughout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 Victoria, Indigenous status of client is reported as a total, i.e. a breakdown of Indigenous status by individual pharmacotherapy drug type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The method of data collection and elements collected is consistent between years, allowing for meaningful comparisons over time.</w:t>
            </w:r>
          </w:p>
          <w:p>
            <w:pPr>
              <w:spacing w:after="160"/>
            </w:pPr>
            <w:r>
              <w:rPr>
                <w:rStyle w:val="row-content-rich-text"/>
              </w:rPr>
              <w:t xml:space="preserve">In 2019, geographic location of dosing point sites at the 2016 Australian Statistical Geographical Classification Statistical Area level 2 (ASGS SA2) were reported for the first time. In 2018, Western Australia reported Indigenous status of client for the first time.  </w:t>
            </w:r>
          </w:p>
          <w:p>
            <w:pPr/>
            <w:r>
              <w:rPr>
                <w:rStyle w:val="row-content-rich-text"/>
              </w:rPr>
              <w:t xml:space="preserve">Information about issues affecting the coherence of NOPSAD data for prior years can be found in the Coherence section of the </w:t>
            </w:r>
            <w:hyperlink w:history="true" r:id="Rcd87bc8829a74ca1">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886a485bdc4d3a">
              <w:r>
                <w:rPr>
                  <w:rStyle w:val="Hyperlink"/>
                </w:rPr>
                <w:t xml:space="preserve">National Opioid Pharmacotherapy Statistics Annual Data collection, 2018; Quality Statement</w:t>
              </w:r>
            </w:hyperlink>
          </w:p>
          <w:p>
            <w:pPr>
              <w:spacing w:before="0" w:after="0"/>
            </w:pPr>
            <w:r>
              <w:rPr>
                <w:rStyle w:val="row-content"/>
                <w:color w:val="244061"/>
              </w:rPr>
              <w:t xml:space="preserve">       </w:t>
            </w:r>
            <w:hyperlink w:history="true" r:id="Rbb3d90638e3e4a9d">
              <w:r>
                <w:rPr>
                  <w:rStyle w:val="Hyperlink"/>
                  <w:color w:val="244061"/>
                </w:rPr>
                <w:t xml:space="preserve">AIHW Data Quality Statements</w:t>
              </w:r>
            </w:hyperlink>
            <w:r>
              <w:rPr>
                <w:rStyle w:val="row-content"/>
                <w:color w:val="244061"/>
              </w:rPr>
              <w:t xml:space="preserve">, Superseded 31/03/2020</w:t>
            </w:r>
          </w:p>
          <w:p>
            <w:r>
              <w:br/>
            </w:r>
          </w:p>
        </w:tc>
      </w:tr>
    </w:tbl>
    <w:p>
      <w:r>
        <w:br/>
      </w:r>
    </w:p>
    <w:sectPr>
      <w:footerReference xmlns:r="http://schemas.openxmlformats.org/officeDocument/2006/relationships" w:type="default" r:id="Rda79bb5d434b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bae93eb2d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9bb5d434b44ea" /><Relationship Type="http://schemas.openxmlformats.org/officeDocument/2006/relationships/header" Target="/word/header1.xml" Id="Rf6029546118f4894" /><Relationship Type="http://schemas.openxmlformats.org/officeDocument/2006/relationships/settings" Target="/word/settings.xml" Id="R600cdab16b194a0f" /><Relationship Type="http://schemas.openxmlformats.org/officeDocument/2006/relationships/styles" Target="/word/styles.xml" Id="R9ad4c444e8394a41" /><Relationship Type="http://schemas.openxmlformats.org/officeDocument/2006/relationships/hyperlink" Target="https://meteor.aihw.gov.au/RegistrationAuthority/5" TargetMode="External" Id="R46269a91bac64e82" /><Relationship Type="http://schemas.openxmlformats.org/officeDocument/2006/relationships/hyperlink" Target="http://www.abs.gov.au/AUSSTATS/abs@.nsf/Lookup/1248.0Main+Features12011?OpenDocument" TargetMode="External" Id="R0e14134f1b7e47f2" /><Relationship Type="http://schemas.openxmlformats.org/officeDocument/2006/relationships/numbering" Target="/word/numbering.xml" Id="R27c05efe34de4b37" /><Relationship Type="http://schemas.openxmlformats.org/officeDocument/2006/relationships/hyperlink" Target="https://www.legislation.gov.au/Series/C2004A03450" TargetMode="External" Id="R535ef14fbc3e43c5" /><Relationship Type="http://schemas.openxmlformats.org/officeDocument/2006/relationships/hyperlink" Target="https://www.legislation.gov.au/Series/C2004A03450" TargetMode="External" Id="Rc78f8203061f4a93" /><Relationship Type="http://schemas.openxmlformats.org/officeDocument/2006/relationships/hyperlink" Target="https://www.legislation.gov.au/Series/C2004A03712" TargetMode="External" Id="R54bc6340f49648b2" /><Relationship Type="http://schemas.openxmlformats.org/officeDocument/2006/relationships/hyperlink" Target="http://www.aihw.gov.au" TargetMode="External" Id="R0bbdd58fcf2c4066" /><Relationship Type="http://schemas.openxmlformats.org/officeDocument/2006/relationships/hyperlink" Target="https://www.aihw.gov.au/reports-data/health-welfare-services/alcohol-other-drug-treatment-services/overview" TargetMode="External" Id="R0fa1279064da4971" /><Relationship Type="http://schemas.openxmlformats.org/officeDocument/2006/relationships/hyperlink" Target="https://www.aihw.gov.au/our-services/data-on-request" TargetMode="External" Id="Rf1ba6dd74f4748ba" /><Relationship Type="http://schemas.openxmlformats.org/officeDocument/2006/relationships/hyperlink" Target="mailto:aod@aihw.gov.au" TargetMode="External" Id="Rca304d702749448c" /><Relationship Type="http://schemas.openxmlformats.org/officeDocument/2006/relationships/hyperlink" Target="https://meteor.aihw.gov.au/content/639660" TargetMode="External" Id="Rcd87bc8829a74ca1" /><Relationship Type="http://schemas.openxmlformats.org/officeDocument/2006/relationships/hyperlink" Target="https://meteor.aihw.gov.au/content/709370" TargetMode="External" Id="R67886a485bdc4d3a" /><Relationship Type="http://schemas.openxmlformats.org/officeDocument/2006/relationships/hyperlink" Target="https://meteor.aihw.gov.au/RegistrationAuthority/5" TargetMode="External" Id="Rbb3d90638e3e4a9d" /></Relationships>
</file>

<file path=word/_rels/header1.xml.rels>&#65279;<?xml version="1.0" encoding="utf-8"?><Relationships xmlns="http://schemas.openxmlformats.org/package/2006/relationships"><Relationship Type="http://schemas.openxmlformats.org/officeDocument/2006/relationships/image" Target="/media/image.png" Id="R633bae93eb2d40a8" /></Relationships>
</file>