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1afb84feac94666" /></Relationships>
</file>

<file path=word/document.xml><?xml version="1.0" encoding="utf-8"?>
<w:document xmlns:r="http://schemas.openxmlformats.org/officeDocument/2006/relationships" xmlns:w="http://schemas.openxmlformats.org/wordprocessingml/2006/main">
  <w:body>
    <w:p>
      <w:pPr>
        <w:pStyle w:val="Title"/>
      </w:pPr>
      <w:r>
        <w:t>Statistical Area Level 1 of usual residence NBEDS 2021–22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Statistical Area Level 1 of usual residence NBEDS 2021–22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727346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b9e0226c114c8c">
              <w:r>
                <w:rPr>
                  <w:rStyle w:val="Hyperlink"/>
                  <w:color w:val="244061"/>
                </w:rPr>
                <w:t xml:space="preserve">Health</w:t>
              </w:r>
            </w:hyperlink>
            <w:r>
              <w:rPr>
                <w:rStyle w:val="row-content"/>
                <w:color w:val="244061"/>
              </w:rPr>
              <w:t xml:space="preserve">, Superseded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scope of the Statistical Area Level 1 (SA1) of usual residence national best endeavours data set is records for episodes of care for patients reported against health metadata sets (including national minimum data sets and national best endeavours data sets) provided by states and territories to the Australian Institute of Health and Welfare.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Patient address information may be collected in hospital patient administration systems and clinical record systems. Where collected, this information may be used to assign a Statistical Area Level 1 of usual residence for the patient.</w:t>
            </w:r>
          </w:p>
          <w:p>
            <w:pPr>
              <w:spacing w:after="160"/>
            </w:pPr>
            <w:r>
              <w:rPr>
                <w:rStyle w:val="row-content-rich-text"/>
                <w:i/>
              </w:rPr>
              <w:t xml:space="preserve">National reporting arrangements</w:t>
            </w:r>
          </w:p>
          <w:p>
            <w:pPr/>
            <w:r>
              <w:rPr>
                <w:rStyle w:val="row-content-rich-text"/>
              </w:rPr>
              <w:t xml:space="preserve">State and territory health authorities may provide information on SA1 of usual residence data on a best efforts basis as part of the related national minimum data set or national best endeavours data set data submissions to the Australian Institute of Health and Welfare for national collation.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18acf10557942cc">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eaed67748964b98">
              <w:r>
                <w:rPr>
                  <w:rStyle w:val="Hyperlink"/>
                </w:rPr>
                <w:t xml:space="preserve">Statistical Area Level 1 of usual residence NBEDS 2020–21</w:t>
              </w:r>
            </w:hyperlink>
          </w:p>
          <w:p>
            <w:pPr>
              <w:pStyle w:val="registration-status"/>
              <w:spacing w:before="0" w:after="0"/>
            </w:pPr>
            <w:hyperlink w:history="true" r:id="Rd83eaeee8bc94067">
              <w:r>
                <w:rPr>
                  <w:rStyle w:val="Hyperlink"/>
                  <w:color w:val="244061"/>
                </w:rPr>
                <w:t xml:space="preserve">Health</w:t>
              </w:r>
            </w:hyperlink>
            <w:r>
              <w:rPr>
                <w:rStyle w:val="row-content"/>
                <w:color w:val="244061"/>
              </w:rPr>
              <w:t xml:space="preserve">, Superseded 09/02/2021</w:t>
            </w:r>
          </w:p>
          <w:p>
            <w:r>
              <w:br/>
            </w:r>
            <w:r>
              <w:rPr>
                <w:rStyle w:val="row-content"/>
              </w:rPr>
              <w:t xml:space="preserve">Has been superseded by </w:t>
            </w:r>
            <w:hyperlink w:history="true" r:id="Red176a2a9ec143c5">
              <w:r>
                <w:rPr>
                  <w:rStyle w:val="Hyperlink"/>
                </w:rPr>
                <w:t xml:space="preserve">Statistical Area Level 1 of usual residence NBEDS 2022–23</w:t>
              </w:r>
            </w:hyperlink>
          </w:p>
          <w:p>
            <w:pPr>
              <w:pStyle w:val="registration-status"/>
              <w:spacing w:before="0" w:after="0"/>
            </w:pPr>
            <w:hyperlink w:history="true" r:id="R7b92531e8b964fc9">
              <w:r>
                <w:rPr>
                  <w:rStyle w:val="Hyperlink"/>
                  <w:color w:val="244061"/>
                </w:rPr>
                <w:t xml:space="preserve">Health</w:t>
              </w:r>
            </w:hyperlink>
            <w:r>
              <w:rPr>
                <w:rStyle w:val="row-content"/>
                <w:color w:val="244061"/>
              </w:rPr>
              <w:t xml:space="preserve">, Superseded 09/12/2022</w:t>
            </w:r>
          </w:p>
          <w:p>
            <w:r>
              <w:br/>
            </w:r>
            <w:r>
              <w:rPr>
                <w:rStyle w:val="row-content"/>
              </w:rPr>
              <w:t xml:space="preserve">See also </w:t>
            </w:r>
            <w:hyperlink w:history="true" r:id="R1e9d96b17eb84b76">
              <w:r>
                <w:rPr>
                  <w:rStyle w:val="Hyperlink"/>
                </w:rPr>
                <w:t xml:space="preserve">Admitted patient care NMDS 2021–22</w:t>
              </w:r>
            </w:hyperlink>
          </w:p>
          <w:p>
            <w:pPr>
              <w:pStyle w:val="registration-status"/>
              <w:spacing w:before="0" w:after="0"/>
            </w:pPr>
            <w:hyperlink w:history="true" r:id="R1a5469c51dda432b">
              <w:r>
                <w:rPr>
                  <w:rStyle w:val="Hyperlink"/>
                  <w:color w:val="244061"/>
                </w:rPr>
                <w:t xml:space="preserve">Health</w:t>
              </w:r>
            </w:hyperlink>
            <w:r>
              <w:rPr>
                <w:rStyle w:val="row-content"/>
                <w:color w:val="244061"/>
              </w:rPr>
              <w:t xml:space="preserve">, Superseded 20/10/2021</w:t>
            </w:r>
          </w:p>
          <w:p>
            <w:r>
              <w:br/>
            </w:r>
            <w:r>
              <w:rPr>
                <w:rStyle w:val="row-content"/>
              </w:rPr>
              <w:t xml:space="preserve">See also </w:t>
            </w:r>
            <w:hyperlink w:history="true" r:id="R504bee5d000f4402">
              <w:r>
                <w:rPr>
                  <w:rStyle w:val="Hyperlink"/>
                </w:rPr>
                <w:t xml:space="preserve">Community mental health care NMDS 2021–22</w:t>
              </w:r>
            </w:hyperlink>
          </w:p>
          <w:p>
            <w:pPr>
              <w:pStyle w:val="registration-status"/>
              <w:spacing w:before="0" w:after="0"/>
            </w:pPr>
            <w:hyperlink w:history="true" r:id="R515058123f934b04">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1685906a9bba4cc7">
              <w:r>
                <w:rPr>
                  <w:rStyle w:val="Hyperlink"/>
                </w:rPr>
                <w:t xml:space="preserve">Non-admitted patient emergency department care NMDS 2021–22</w:t>
              </w:r>
            </w:hyperlink>
          </w:p>
          <w:p>
            <w:pPr>
              <w:pStyle w:val="registration-status"/>
              <w:spacing w:before="0" w:after="0"/>
            </w:pPr>
            <w:hyperlink w:history="true" r:id="R7f00e8ca9ebe472f">
              <w:r>
                <w:rPr>
                  <w:rStyle w:val="Hyperlink"/>
                  <w:color w:val="244061"/>
                </w:rPr>
                <w:t xml:space="preserve">Health</w:t>
              </w:r>
            </w:hyperlink>
            <w:r>
              <w:rPr>
                <w:rStyle w:val="row-content"/>
                <w:color w:val="244061"/>
              </w:rPr>
              <w:t xml:space="preserve">, Superseded 20/10/2021</w:t>
            </w:r>
          </w:p>
          <w:p>
            <w:r>
              <w:br/>
            </w:r>
            <w:r>
              <w:rPr>
                <w:rStyle w:val="row-content"/>
              </w:rPr>
              <w:t xml:space="preserve">See also </w:t>
            </w:r>
            <w:hyperlink w:history="true" r:id="Rd2191acb4ada4ab5">
              <w:r>
                <w:rPr>
                  <w:rStyle w:val="Hyperlink"/>
                </w:rPr>
                <w:t xml:space="preserve">Non-admitted patient NBEDS 2021–22</w:t>
              </w:r>
            </w:hyperlink>
          </w:p>
          <w:p>
            <w:pPr>
              <w:pStyle w:val="registration-status"/>
              <w:spacing w:before="0" w:after="0"/>
            </w:pPr>
            <w:hyperlink w:history="true" r:id="R611e6c7ce7ea48ee">
              <w:r>
                <w:rPr>
                  <w:rStyle w:val="Hyperlink"/>
                  <w:color w:val="244061"/>
                </w:rPr>
                <w:t xml:space="preserve">Health</w:t>
              </w:r>
            </w:hyperlink>
            <w:r>
              <w:rPr>
                <w:rStyle w:val="row-content"/>
                <w:color w:val="244061"/>
              </w:rPr>
              <w:t xml:space="preserve">, Superseded 20/10/2021</w:t>
            </w:r>
          </w:p>
          <w:p>
            <w:r>
              <w:br/>
            </w:r>
            <w:r>
              <w:rPr>
                <w:rStyle w:val="row-content"/>
              </w:rPr>
              <w:t xml:space="preserve">See also </w:t>
            </w:r>
            <w:hyperlink w:history="true" r:id="R6a88c6d4ce0d48d0">
              <w:r>
                <w:rPr>
                  <w:rStyle w:val="Hyperlink"/>
                </w:rPr>
                <w:t xml:space="preserve">Perinatal NMDS 2021–22</w:t>
              </w:r>
            </w:hyperlink>
          </w:p>
          <w:p>
            <w:pPr>
              <w:pStyle w:val="registration-status"/>
              <w:spacing w:before="0" w:after="0"/>
            </w:pPr>
            <w:hyperlink w:history="true" r:id="Rfba8d0fb22cf498f">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e696458cbe234b4c">
              <w:r>
                <w:rPr>
                  <w:rStyle w:val="Hyperlink"/>
                </w:rPr>
                <w:t xml:space="preserve">Public dental waiting times NMDS 2018-2022</w:t>
              </w:r>
            </w:hyperlink>
          </w:p>
          <w:p>
            <w:pPr>
              <w:pStyle w:val="registration-status"/>
              <w:spacing w:before="0" w:after="0"/>
            </w:pPr>
            <w:hyperlink w:history="true" r:id="Rcd1102b1bb37446c">
              <w:r>
                <w:rPr>
                  <w:rStyle w:val="Hyperlink"/>
                  <w:color w:val="244061"/>
                </w:rPr>
                <w:t xml:space="preserve">Health</w:t>
              </w:r>
            </w:hyperlink>
            <w:r>
              <w:rPr>
                <w:rStyle w:val="row-content"/>
                <w:color w:val="244061"/>
              </w:rPr>
              <w:t xml:space="preserve">, Superseded 08/02/2023</w:t>
            </w:r>
          </w:p>
          <w:p>
            <w:r>
              <w:br/>
            </w:r>
            <w:r>
              <w:rPr>
                <w:rStyle w:val="row-content"/>
              </w:rPr>
              <w:t xml:space="preserve">See also </w:t>
            </w:r>
            <w:hyperlink w:history="true" r:id="R8d5e7d6e42a14cb4">
              <w:r>
                <w:rPr>
                  <w:rStyle w:val="Hyperlink"/>
                </w:rPr>
                <w:t xml:space="preserve">Radiotherapy waiting times NMDS 2018-</w:t>
              </w:r>
            </w:hyperlink>
          </w:p>
          <w:p>
            <w:pPr>
              <w:pStyle w:val="registration-status"/>
              <w:spacing w:before="0" w:after="0"/>
            </w:pPr>
            <w:hyperlink w:history="true" r:id="R534d9e6429e74dcf">
              <w:r>
                <w:rPr>
                  <w:rStyle w:val="Hyperlink"/>
                  <w:color w:val="244061"/>
                </w:rPr>
                <w:t xml:space="preserve">Health</w:t>
              </w:r>
            </w:hyperlink>
            <w:r>
              <w:rPr>
                <w:rStyle w:val="row-content"/>
                <w:color w:val="244061"/>
              </w:rPr>
              <w:t xml:space="preserve">, Standard 25/01/2018</w:t>
            </w:r>
          </w:p>
          <w:p>
            <w:r>
              <w:br/>
            </w:r>
            <w:r>
              <w:rPr>
                <w:rStyle w:val="row-content"/>
              </w:rPr>
              <w:t xml:space="preserve">See also </w:t>
            </w:r>
            <w:hyperlink w:history="true" r:id="R5bee404d51704181">
              <w:r>
                <w:rPr>
                  <w:rStyle w:val="Hyperlink"/>
                </w:rPr>
                <w:t xml:space="preserve">Residential mental health care NMDS 2021–22</w:t>
              </w:r>
            </w:hyperlink>
          </w:p>
          <w:p>
            <w:pPr>
              <w:pStyle w:val="registration-status"/>
              <w:spacing w:before="0" w:after="0"/>
            </w:pPr>
            <w:hyperlink w:history="true" r:id="R0c9cc9e15da34bc9">
              <w:r>
                <w:rPr>
                  <w:rStyle w:val="Hyperlink"/>
                  <w:color w:val="244061"/>
                </w:rPr>
                <w:t xml:space="preserve">Health</w:t>
              </w:r>
            </w:hyperlink>
            <w:r>
              <w:rPr>
                <w:rStyle w:val="row-content"/>
                <w:color w:val="244061"/>
              </w:rPr>
              <w:t xml:space="preserve">, Superseded 17/12/2021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5b88e7096994df2">
                    <w:r>
                      <w:rPr>
                        <w:rStyle w:val="Hyperlink"/>
                      </w:rPr>
                      <w:t xml:space="preserve">Person—area of usual residence, statistical area level 1 (SA1) code (ASGS 2016) N(11)</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00784a1db03b44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727346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85641be9024d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784a1db03b4426" /><Relationship Type="http://schemas.openxmlformats.org/officeDocument/2006/relationships/header" Target="/word/header1.xml" Id="Rac5f6255ed7e48c4" /><Relationship Type="http://schemas.openxmlformats.org/officeDocument/2006/relationships/settings" Target="/word/settings.xml" Id="Rcbf2a05c00d24cac" /><Relationship Type="http://schemas.openxmlformats.org/officeDocument/2006/relationships/styles" Target="/word/styles.xml" Id="Rd45016ca2e434b8c" /><Relationship Type="http://schemas.openxmlformats.org/officeDocument/2006/relationships/hyperlink" Target="https://meteor.aihw.gov.au/RegistrationAuthority/12" TargetMode="External" Id="R2cb9e0226c114c8c" /><Relationship Type="http://schemas.openxmlformats.org/officeDocument/2006/relationships/hyperlink" Target="https://meteor.aihw.gov.au/content/246013" TargetMode="External" Id="R018acf10557942cc" /><Relationship Type="http://schemas.openxmlformats.org/officeDocument/2006/relationships/hyperlink" Target="https://meteor.aihw.gov.au/content/715325" TargetMode="External" Id="R3eaed67748964b98" /><Relationship Type="http://schemas.openxmlformats.org/officeDocument/2006/relationships/hyperlink" Target="https://meteor.aihw.gov.au/RegistrationAuthority/12" TargetMode="External" Id="Rd83eaeee8bc94067" /><Relationship Type="http://schemas.openxmlformats.org/officeDocument/2006/relationships/hyperlink" Target="https://meteor.aihw.gov.au/content/742163" TargetMode="External" Id="Red176a2a9ec143c5" /><Relationship Type="http://schemas.openxmlformats.org/officeDocument/2006/relationships/hyperlink" Target="https://meteor.aihw.gov.au/RegistrationAuthority/12" TargetMode="External" Id="R7b92531e8b964fc9" /><Relationship Type="http://schemas.openxmlformats.org/officeDocument/2006/relationships/hyperlink" Target="https://meteor.aihw.gov.au/content/728439" TargetMode="External" Id="R1e9d96b17eb84b76" /><Relationship Type="http://schemas.openxmlformats.org/officeDocument/2006/relationships/hyperlink" Target="https://meteor.aihw.gov.au/RegistrationAuthority/12" TargetMode="External" Id="R1a5469c51dda432b" /><Relationship Type="http://schemas.openxmlformats.org/officeDocument/2006/relationships/hyperlink" Target="https://meteor.aihw.gov.au/content/727348" TargetMode="External" Id="R504bee5d000f4402" /><Relationship Type="http://schemas.openxmlformats.org/officeDocument/2006/relationships/hyperlink" Target="https://meteor.aihw.gov.au/RegistrationAuthority/12" TargetMode="External" Id="R515058123f934b04" /><Relationship Type="http://schemas.openxmlformats.org/officeDocument/2006/relationships/hyperlink" Target="https://meteor.aihw.gov.au/content/727360" TargetMode="External" Id="R1685906a9bba4cc7" /><Relationship Type="http://schemas.openxmlformats.org/officeDocument/2006/relationships/hyperlink" Target="https://meteor.aihw.gov.au/RegistrationAuthority/12" TargetMode="External" Id="R7f00e8ca9ebe472f" /><Relationship Type="http://schemas.openxmlformats.org/officeDocument/2006/relationships/hyperlink" Target="https://meteor.aihw.gov.au/content/727331" TargetMode="External" Id="Rd2191acb4ada4ab5" /><Relationship Type="http://schemas.openxmlformats.org/officeDocument/2006/relationships/hyperlink" Target="https://meteor.aihw.gov.au/RegistrationAuthority/12" TargetMode="External" Id="R611e6c7ce7ea48ee" /><Relationship Type="http://schemas.openxmlformats.org/officeDocument/2006/relationships/hyperlink" Target="https://meteor.aihw.gov.au/content/727291" TargetMode="External" Id="R6a88c6d4ce0d48d0" /><Relationship Type="http://schemas.openxmlformats.org/officeDocument/2006/relationships/hyperlink" Target="https://meteor.aihw.gov.au/RegistrationAuthority/12" TargetMode="External" Id="Rfba8d0fb22cf498f" /><Relationship Type="http://schemas.openxmlformats.org/officeDocument/2006/relationships/hyperlink" Target="https://meteor.aihw.gov.au/content/686200" TargetMode="External" Id="Re696458cbe234b4c" /><Relationship Type="http://schemas.openxmlformats.org/officeDocument/2006/relationships/hyperlink" Target="https://meteor.aihw.gov.au/RegistrationAuthority/12" TargetMode="External" Id="Rcd1102b1bb37446c" /><Relationship Type="http://schemas.openxmlformats.org/officeDocument/2006/relationships/hyperlink" Target="https://meteor.aihw.gov.au/content/686202" TargetMode="External" Id="R8d5e7d6e42a14cb4" /><Relationship Type="http://schemas.openxmlformats.org/officeDocument/2006/relationships/hyperlink" Target="https://meteor.aihw.gov.au/RegistrationAuthority/12" TargetMode="External" Id="R534d9e6429e74dcf" /><Relationship Type="http://schemas.openxmlformats.org/officeDocument/2006/relationships/hyperlink" Target="https://meteor.aihw.gov.au/content/727354" TargetMode="External" Id="R5bee404d51704181" /><Relationship Type="http://schemas.openxmlformats.org/officeDocument/2006/relationships/hyperlink" Target="https://meteor.aihw.gov.au/RegistrationAuthority/12" TargetMode="External" Id="R0c9cc9e15da34bc9" /><Relationship Type="http://schemas.openxmlformats.org/officeDocument/2006/relationships/hyperlink" Target="https://meteor.aihw.gov.au/content/659740" TargetMode="External" Id="R05b88e7096994df2" /></Relationships>
</file>

<file path=word/_rels/header1.xml.rels>&#65279;<?xml version="1.0" encoding="utf-8"?><Relationships xmlns="http://schemas.openxmlformats.org/package/2006/relationships"><Relationship Type="http://schemas.openxmlformats.org/officeDocument/2006/relationships/image" Target="/media/image.png" Id="Rbd85641be9024d6f" /></Relationships>
</file>