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3aa85832584bf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15b-Proportion of Indigenous 20-64 year olds with or working towards a post-school qualification in Certificate level III or above (survey data), 2020; Quality Statement</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15b-Proportion of Indigenous 20-64 year olds with or working towards a post-school qualification in Certificate level III or above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a253057c044098">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17af7f752f6e47d5">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to April 2019. Previous NATSIHS was collected in 2012-13 and 2004-05. Results from the 2018‑19 NATSIHS were released in December 2019.</w:t>
            </w:r>
          </w:p>
          <w:p>
            <w:pPr/>
            <w:r>
              <w:rPr>
                <w:rStyle w:val="row-content-rich-text"/>
              </w:rPr>
              <w:t xml:space="preserve">The SEW is conducted annually in May as a supplement to the monthly Labour Force Survey (LFS). Results from the 2018 survey were released in November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be accessible in the DataLab and TableBuilder environment. For further details, refer to the </w:t>
            </w:r>
            <w:hyperlink w:history="true" r:id="R517cec8ea5134d8b">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bb36f46b4b934c46">
              <w:r>
                <w:rPr>
                  <w:rStyle w:val="Hyperlink"/>
                </w:rPr>
                <w:t xml:space="preserve">ABS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collects information on level of highest non-school qualification and level of current study. The classification of qualifications used is the Australian Standard Classification of Education (ASCED) 2001 (ABS 2001).</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r>
              <w:rPr>
                <w:rStyle w:val="row-content-rich-text"/>
              </w:rPr>
              <w:t xml:space="preserve">While Indigenous status is collected in the SEW, the survey sample and methodology are not designed to provide output that separately identifies Aboriginal and/or Torres Strait Islander people. The SEW can, however be used for providing non-Indigenous comparisons.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 The data for the SEW are collected from an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confidence interval that includes 0% or 100%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Measures based on the 2018 SEW are consistent with those supplied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SEW for the first time in 2013. There were an estimated491,170 people who reported being permanently unable to work in May 2014.</w:t>
            </w:r>
          </w:p>
          <w:p>
            <w:pPr>
              <w:spacing w:after="160"/>
            </w:pPr>
            <w:r>
              <w:rPr>
                <w:rStyle w:val="row-content-rich-text"/>
              </w:rPr>
              <w:t xml:space="preserve">The ASCED has been used in all surveys with education items since 2001 and allows the education and training items between different surveys to be compared.</w:t>
            </w:r>
          </w:p>
          <w:p>
            <w:pPr>
              <w:spacing w:after="160"/>
            </w:pPr>
            <w:r>
              <w:rPr>
                <w:rStyle w:val="row-content-rich-text"/>
              </w:rPr>
              <w:t xml:space="preserve">The Census of Population and Housing and the Survey of Qualifications and Work (ABS 2016) also provide information on educational attainment.</w:t>
            </w:r>
          </w:p>
          <w:p>
            <w:pPr/>
            <w:r>
              <w:rPr>
                <w:rStyle w:val="row-content-rich-text"/>
              </w:rPr>
              <w:t xml:space="preserve">The data items used to construct the measures in the NATSIHS and the SEW are consistent and comparable, and support assessment of change over time. While there are a range of differences between the scope, coverage, timing and collection methodologies of the collections, these issues do not affect their broad consistency for this measure.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and/or Torres Strait Islander population: the ABS) 2018-19 NATSIHS.</w:t>
            </w:r>
          </w:p>
          <w:p>
            <w:pPr>
              <w:spacing w:after="160"/>
            </w:pPr>
            <w:r>
              <w:rPr>
                <w:rStyle w:val="row-content-rich-text"/>
              </w:rPr>
              <w:t xml:space="preserve">For the non-Indigenous population: the ABS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2001. Australian Standard Classification of Education (ASCED), 2001. ABS Cat. no. 1272.0. Canberra: ABS.</w:t>
            </w:r>
          </w:p>
          <w:p>
            <w:pPr>
              <w:spacing w:after="160"/>
            </w:pPr>
            <w:r>
              <w:rPr>
                <w:rStyle w:val="row-content-rich-text"/>
              </w:rPr>
              <w:t xml:space="preserve">ABS 2016. Qualifications and Work, Australia, 2015. ABS Cat. no. 4235.0. Canberra: ABS.</w:t>
            </w:r>
          </w:p>
          <w:p>
            <w:pPr>
              <w:spacing w:after="160"/>
            </w:pPr>
            <w:r>
              <w:rPr>
                <w:rStyle w:val="row-content-rich-text"/>
              </w:rPr>
              <w:t xml:space="preserve">ABS 2018. Education and Work, Australia, May 2018. ABS Cat. no. 6227.0.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08f9d4152647f1">
              <w:r>
                <w:rPr>
                  <w:rStyle w:val="Hyperlink"/>
                </w:rPr>
                <w:t xml:space="preserve">National Indigenous Reform Agreement: PI 15b-Proportion of Indigenous 20-64 year olds with or working towards a post-school qualification in Certificate level III or above (survey data), 2019; Quality Statement</w:t>
              </w:r>
            </w:hyperlink>
          </w:p>
          <w:p>
            <w:pPr>
              <w:spacing w:before="0" w:after="0"/>
            </w:pPr>
            <w:r>
              <w:rPr>
                <w:rStyle w:val="row-content"/>
                <w:color w:val="244061"/>
              </w:rPr>
              <w:t xml:space="preserve">       </w:t>
            </w:r>
            <w:hyperlink w:history="true" r:id="R40b9555a69964870">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81899471a184704">
              <w:r>
                <w:rPr>
                  <w:rStyle w:val="Hyperlink"/>
                </w:rPr>
                <w:t xml:space="preserve">National Indigenous Reform Agreement: PI 15b-Proportion of Indigenous 20–64 year olds with or working towards a post-school qualification in Certificate level III or above (survey data), 2020</w:t>
              </w:r>
            </w:hyperlink>
          </w:p>
          <w:p>
            <w:pPr>
              <w:spacing w:before="0" w:after="0"/>
            </w:pPr>
            <w:r>
              <w:rPr>
                <w:rStyle w:val="row-content"/>
                <w:color w:val="244061"/>
              </w:rPr>
              <w:t xml:space="preserve">       </w:t>
            </w:r>
            <w:hyperlink w:history="true" r:id="Ra7ca7bf930384daa">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e15a3991010748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9b8bd062004a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5a399101074826" /><Relationship Type="http://schemas.openxmlformats.org/officeDocument/2006/relationships/header" Target="/word/header1.xml" Id="R41106dca2fbf4a02" /><Relationship Type="http://schemas.openxmlformats.org/officeDocument/2006/relationships/settings" Target="/word/settings.xml" Id="R7b4c8ffe28f74b65" /><Relationship Type="http://schemas.openxmlformats.org/officeDocument/2006/relationships/styles" Target="/word/styles.xml" Id="R10b61878d947475a" /><Relationship Type="http://schemas.openxmlformats.org/officeDocument/2006/relationships/hyperlink" Target="https://meteor.aihw.gov.au/RegistrationAuthority/6" TargetMode="External" Id="Re1a253057c044098" /><Relationship Type="http://schemas.openxmlformats.org/officeDocument/2006/relationships/hyperlink" Target="http://www.abs.gov.au/websitedbs/D3310114.nsf/4a256353001af3ed4b2562bb00121564/10ca14cb967e5b83ca2573ae00197b65!OpenDocument" TargetMode="External" Id="R17af7f752f6e47d5" /><Relationship Type="http://schemas.openxmlformats.org/officeDocument/2006/relationships/hyperlink" Target="https://www.abs.gov.au/websitedbs/d3310114.nsf/home/microdata+entry+page" TargetMode="External" Id="R517cec8ea5134d8b" /><Relationship Type="http://schemas.openxmlformats.org/officeDocument/2006/relationships/hyperlink" Target="http://www.abs.gov.au/contact" TargetMode="External" Id="Rbb36f46b4b934c46" /><Relationship Type="http://schemas.openxmlformats.org/officeDocument/2006/relationships/hyperlink" Target="https://meteor.aihw.gov.au/content/711093" TargetMode="External" Id="Rdf08f9d4152647f1" /><Relationship Type="http://schemas.openxmlformats.org/officeDocument/2006/relationships/hyperlink" Target="https://meteor.aihw.gov.au/RegistrationAuthority/6" TargetMode="External" Id="R40b9555a69964870" /><Relationship Type="http://schemas.openxmlformats.org/officeDocument/2006/relationships/hyperlink" Target="https://meteor.aihw.gov.au/content/718506" TargetMode="External" Id="R181899471a184704" /><Relationship Type="http://schemas.openxmlformats.org/officeDocument/2006/relationships/hyperlink" Target="https://meteor.aihw.gov.au/RegistrationAuthority/6" TargetMode="External" Id="Ra7ca7bf930384daa" /></Relationships>
</file>

<file path=word/_rels/header1.xml.rels>&#65279;<?xml version="1.0" encoding="utf-8"?><Relationships xmlns="http://schemas.openxmlformats.org/package/2006/relationships"><Relationship Type="http://schemas.openxmlformats.org/officeDocument/2006/relationships/image" Target="/media/image.png" Id="Rce9b8bd062004ae5" /></Relationships>
</file>