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4acae0f9504ae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c8ce58a5204d9d">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879f53d70f7448bd">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r>
              <w:rPr>
                <w:rStyle w:val="row-content-rich-text"/>
              </w:rPr>
              <w:t xml:space="preserve">The NHS is conducted approximately every three years. The 2017-18 NHS was conducted from July 2017 to June 2018. Previous surveys were conducted in 1989-90, 1995, 2001, 2004-05, 2007-08, 2011-12 and 2014-15. Results for the 2017-18 NHS were released in December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National Aboriginal and Torres Strait Islander Health Survey, 2018–19 </w:t>
            </w:r>
            <w:r>
              <w:rPr>
                <w:rStyle w:val="row-content-rich-text"/>
              </w:rPr>
              <w:t xml:space="preserve">(ABS 2019) and </w:t>
            </w:r>
            <w:r>
              <w:rPr>
                <w:rStyle w:val="row-content-rich-text"/>
                <w:i/>
              </w:rPr>
              <w:t xml:space="preserve">National Health Survey: First Results 2017–18 </w:t>
            </w:r>
            <w:r>
              <w:rPr>
                <w:rStyle w:val="row-content-rich-text"/>
              </w:rPr>
              <w:t xml:space="preserve">(ABS 2018)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e89b19c4d73942a7">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may also be requested from the </w:t>
            </w:r>
            <w:hyperlink w:history="true" r:id="Rd6e5d2ac52ed4355">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p>
          <w:p>
            <w:pPr>
              <w:pStyle w:val="ListParagraph"/>
              <w:numPr>
                <w:ilvl w:val="0"/>
                <w:numId w:val="2"/>
              </w:numPr>
            </w:pPr>
            <w:hyperlink w:history="true" r:id="R8596e00e726d4b58">
              <w:r>
                <w:rPr>
                  <w:rStyle w:val="Hyperlink"/>
                  <w:i/>
                </w:rPr>
                <w:t xml:space="preserve">National Aboriginal and Torres Strait Islander Health Survey, 2018-19</w:t>
              </w:r>
            </w:hyperlink>
            <w:r>
              <w:rPr>
                <w:rStyle w:val="row-content-rich-text"/>
              </w:rPr>
              <w:t xml:space="preserve"> (ABS 2019)</w:t>
            </w:r>
          </w:p>
          <w:p>
            <w:pPr>
              <w:pStyle w:val="ListParagraph"/>
              <w:numPr>
                <w:ilvl w:val="0"/>
                <w:numId w:val="2"/>
              </w:numPr>
            </w:pPr>
            <w:hyperlink w:history="true" r:id="R4dd532d25a9348d2">
              <w:r>
                <w:rPr>
                  <w:rStyle w:val="Hyperlink"/>
                  <w:i/>
                </w:rPr>
                <w:t xml:space="preserve">National Health Survey: First Results, 2017-18</w:t>
              </w:r>
            </w:hyperlink>
            <w:r>
              <w:rPr>
                <w:rStyle w:val="row-content-rich-text"/>
              </w:rPr>
              <w:t xml:space="preserve"> (ABS 2018a)</w:t>
            </w:r>
          </w:p>
          <w:p>
            <w:pPr>
              <w:pStyle w:val="ListParagraph"/>
              <w:numPr>
                <w:ilvl w:val="0"/>
                <w:numId w:val="2"/>
              </w:numPr>
            </w:pPr>
            <w:hyperlink w:history="true" r:id="R94ae65eb87934c31">
              <w:r>
                <w:rPr>
                  <w:rStyle w:val="Hyperlink"/>
                  <w:i/>
                </w:rPr>
                <w:t xml:space="preserve">National Health Survey: Users’ Guide, 2017-18</w:t>
              </w:r>
            </w:hyperlink>
            <w:r>
              <w:rPr>
                <w:rStyle w:val="row-content-rich-text"/>
              </w:rPr>
              <w:t xml:space="preserve">(ABS 2018b)</w:t>
            </w:r>
          </w:p>
          <w:p>
            <w:pPr>
              <w:spacing w:after="160"/>
            </w:pPr>
            <w:r>
              <w:rPr>
                <w:rStyle w:val="row-content-rich-text"/>
              </w:rPr>
              <w:t xml:space="preserve">available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2018-19 NATSIHS and 2017-18 NHS collected measured height and weight from persons aged 2 years and over who agreed for the measurements to be taken. For the purposes of this indicator, Body Mass Index (BMI) values are derived using Quetelet's metric body mass index which is calculated as: weight (kg) / height (m)2.</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for the 2018-19 NATSIHS was 73.4%. Results are weighted to account for non-response.</w:t>
            </w:r>
          </w:p>
          <w:p>
            <w:pPr>
              <w:spacing w:after="160"/>
            </w:pPr>
            <w:r>
              <w:rPr>
                <w:rStyle w:val="row-content-rich-text"/>
              </w:rPr>
              <w:t xml:space="preserve">The NHS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20% of the population. The response rate for the 2017–18 NHS was 76.1%. Results are weighted to account for non-response.</w:t>
            </w:r>
          </w:p>
          <w:p>
            <w:pPr>
              <w:spacing w:after="160"/>
            </w:pPr>
            <w:r>
              <w:rPr>
                <w:rStyle w:val="row-content-rich-text"/>
              </w:rPr>
              <w:t xml:space="preserve">In the 2018-19 NATSIHS and 2017-18 NHS, voluntary measurements of height and weight were collected from respondents. Physical measurement variables have a relatively high rate of non-response, compared to other variables, due to respondent sensitivities and the voluntary nature of these questions. For respondents with missing height and weight values, their record received a donor record response from a similar respondent.</w:t>
            </w:r>
          </w:p>
          <w:p>
            <w:pPr>
              <w:spacing w:after="160"/>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w:t>
            </w:r>
          </w:p>
          <w:p>
            <w:pPr>
              <w:spacing w:after="160"/>
            </w:pPr>
            <w:r>
              <w:rPr>
                <w:rStyle w:val="row-content-rich-text"/>
              </w:rPr>
              <w:t xml:space="preserve">Estimates should be considered with reference to their corresponding relative standard error (RSE) of estimate Estimates with an RSE of estimate between 25% and 50% should be used with caution. Estimates with an RSE of estimate over 50% are considered too unreliable for general use.</w:t>
            </w:r>
          </w:p>
          <w:p>
            <w:pPr/>
            <w:r>
              <w:rPr>
                <w:rStyle w:val="row-content-rich-text"/>
              </w:rPr>
              <w:t xml:space="preserve">Proportions should be considered with reference to their corresponding 95% margin of error (MOE) of proportion (or 95%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confidence interval that includes 0% or 100% are usually considered unreliable for most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w:t>
            </w:r>
          </w:p>
          <w:p>
            <w:pPr>
              <w:spacing w:after="160"/>
            </w:pPr>
            <w:r>
              <w:rPr>
                <w:rStyle w:val="row-content-rich-text"/>
              </w:rPr>
              <w:t xml:space="preserve">The age- and sex-specific cut off points for BMI categories for children are from the work of Cole, Bellizzi, Flegal and Dietz (2000).</w:t>
            </w:r>
          </w:p>
          <w:p>
            <w:pPr>
              <w:spacing w:after="160"/>
            </w:pPr>
            <w:r>
              <w:rPr>
                <w:rStyle w:val="row-content-rich-text"/>
              </w:rPr>
              <w:t xml:space="preserve">Most surveys, including Computer 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The 2004–05 NATSIHS and NHS collected self-reported data only and are therefore not comparable with 2011–13 and 2017-19 data, which are based on measured height and weight.</w:t>
            </w:r>
          </w:p>
          <w:p>
            <w:pPr>
              <w:spacing w:after="160"/>
            </w:pPr>
            <w:r>
              <w:rPr>
                <w:rStyle w:val="row-content-rich-text"/>
              </w:rPr>
              <w:t xml:space="preserve">The 2017–19 NATSIHS and NHS used imputation for missing values for measured height and weight. For comparisons to earlier years, the ABS recommends using proportion comparisons only as imputation was not used on the physical measurement data prior to the 2018-19 NATSIHS and 2014-15 NHS.</w:t>
            </w:r>
          </w:p>
          <w:p>
            <w:pPr/>
            <w:r>
              <w:rPr>
                <w:rStyle w:val="row-content-rich-text"/>
              </w:rPr>
              <w:t xml:space="preserve">The NATSIHS and NHS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2018a. National Health Survey: First Results, 2017–18. ABS Cat. no. 4364.0.55.001. Canberra: ABS.</w:t>
            </w:r>
          </w:p>
          <w:p>
            <w:pPr>
              <w:spacing w:after="160"/>
            </w:pPr>
            <w:r>
              <w:rPr>
                <w:rStyle w:val="row-content-rich-text"/>
              </w:rPr>
              <w:t xml:space="preserve">ABS 2018b. National Health Survey: Users' Guide, 2017-18. ABS Cat. no. 4363.0. Canberra: ABS.</w:t>
            </w:r>
          </w:p>
          <w:p>
            <w:pPr>
              <w:spacing w:after="160"/>
            </w:pPr>
            <w:r>
              <w:rPr>
                <w:rStyle w:val="row-content-rich-text"/>
              </w:rPr>
              <w:t xml:space="preserve">ABS 2019. National Aboriginal and Torres Strait Islander Health Survey, 2018–19. ABS Cat. no. 4715.0. Canberra: ABS.</w:t>
            </w:r>
          </w:p>
          <w:p>
            <w:pPr/>
            <w:r>
              <w:rPr>
                <w:rStyle w:val="row-content-rich-text"/>
              </w:rPr>
              <w:t xml:space="preserve">Cole TJ, Bellizzi MC, Flegal KM &amp; Dietz WH 2000. Establishing a standard definition for child overweight and obesity worldwide: international survey, BMJ 320:1240.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6d36014f5b4432">
              <w:r>
                <w:rPr>
                  <w:rStyle w:val="Hyperlink"/>
                </w:rPr>
                <w:t xml:space="preserve">National Indigenous Reform Agreement: PI 05-Prevalence of overweight and obesity, 2019; Quality Statement</w:t>
              </w:r>
            </w:hyperlink>
          </w:p>
          <w:p>
            <w:pPr>
              <w:spacing w:before="0" w:after="0"/>
            </w:pPr>
            <w:r>
              <w:rPr>
                <w:rStyle w:val="row-content"/>
                <w:color w:val="244061"/>
              </w:rPr>
              <w:t xml:space="preserve">       </w:t>
            </w:r>
            <w:hyperlink w:history="true" r:id="Rfaf824f318b542a1">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df5e5b1a6004c2f">
              <w:r>
                <w:rPr>
                  <w:rStyle w:val="Hyperlink"/>
                </w:rPr>
                <w:t xml:space="preserve">National Indigenous Reform Agreement: PI 05-Prevalence of overweight and obesity, 2020</w:t>
              </w:r>
            </w:hyperlink>
          </w:p>
          <w:p>
            <w:pPr>
              <w:spacing w:before="0" w:after="0"/>
            </w:pPr>
            <w:r>
              <w:rPr>
                <w:rStyle w:val="row-content"/>
                <w:color w:val="244061"/>
              </w:rPr>
              <w:t xml:space="preserve">       </w:t>
            </w:r>
            <w:hyperlink w:history="true" r:id="Ra9d96a230b964167">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211a92f5155c44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7ac997674448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1a92f5155c444d" /><Relationship Type="http://schemas.openxmlformats.org/officeDocument/2006/relationships/header" Target="/word/header1.xml" Id="Rb96e90a3366d46e6" /><Relationship Type="http://schemas.openxmlformats.org/officeDocument/2006/relationships/settings" Target="/word/settings.xml" Id="Rd481a3f7f6554100" /><Relationship Type="http://schemas.openxmlformats.org/officeDocument/2006/relationships/styles" Target="/word/styles.xml" Id="Rb825fb53afb142b8" /><Relationship Type="http://schemas.openxmlformats.org/officeDocument/2006/relationships/hyperlink" Target="https://meteor.aihw.gov.au/RegistrationAuthority/6" TargetMode="External" Id="Rffc8ce58a5204d9d" /><Relationship Type="http://schemas.openxmlformats.org/officeDocument/2006/relationships/hyperlink" Target="http://www.abs.gov.au/websitedbs/D3310114.nsf/4a256353001af3ed4b2562bb00121564/10ca14cb967e5b83ca2573ae00197b65!OpenDocument" TargetMode="External" Id="R879f53d70f7448bd" /><Relationship Type="http://schemas.openxmlformats.org/officeDocument/2006/relationships/hyperlink" Target="https://www.abs.gov.au/websitedbs/d3310114.nsf/home/microdata+entry+page" TargetMode="External" Id="Re89b19c4d73942a7" /><Relationship Type="http://schemas.openxmlformats.org/officeDocument/2006/relationships/hyperlink" Target="http://www.abs.gov.au/contact" TargetMode="External" Id="Rd6e5d2ac52ed4355" /><Relationship Type="http://schemas.openxmlformats.org/officeDocument/2006/relationships/numbering" Target="/word/numbering.xml" Id="Rf05b300a515d46b7" /><Relationship Type="http://schemas.openxmlformats.org/officeDocument/2006/relationships/hyperlink" Target="https://www.abs.gov.au/ausstats/abs@.nsf/mf/4715.0" TargetMode="External" Id="R8596e00e726d4b58" /><Relationship Type="http://schemas.openxmlformats.org/officeDocument/2006/relationships/hyperlink" Target="https://www.abs.gov.au/ausstats/abs@.nsf/mf/4364.0.55.001" TargetMode="External" Id="R4dd532d25a9348d2" /><Relationship Type="http://schemas.openxmlformats.org/officeDocument/2006/relationships/hyperlink" Target="https://www.abs.gov.au/ausstats/abs@.nsf/mf/4363.0" TargetMode="External" Id="R94ae65eb87934c31" /><Relationship Type="http://schemas.openxmlformats.org/officeDocument/2006/relationships/hyperlink" Target="https://meteor.aihw.gov.au/content/711067" TargetMode="External" Id="Rba6d36014f5b4432" /><Relationship Type="http://schemas.openxmlformats.org/officeDocument/2006/relationships/hyperlink" Target="https://meteor.aihw.gov.au/RegistrationAuthority/6" TargetMode="External" Id="Rfaf824f318b542a1" /><Relationship Type="http://schemas.openxmlformats.org/officeDocument/2006/relationships/hyperlink" Target="https://meteor.aihw.gov.au/content/718480" TargetMode="External" Id="Rddf5e5b1a6004c2f" /><Relationship Type="http://schemas.openxmlformats.org/officeDocument/2006/relationships/hyperlink" Target="https://meteor.aihw.gov.au/RegistrationAuthority/6" TargetMode="External" Id="Ra9d96a230b964167" /></Relationships>
</file>

<file path=word/_rels/header1.xml.rels>&#65279;<?xml version="1.0" encoding="utf-8"?><Relationships xmlns="http://schemas.openxmlformats.org/package/2006/relationships"><Relationship Type="http://schemas.openxmlformats.org/officeDocument/2006/relationships/image" Target="/media/image.png" Id="R5f7ac99767444882" /></Relationships>
</file>