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1e0d092b91414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g–Better health services: the rate of Staphylococcus aureus (including MRSA) bacteraemia is no more than 2.0 per 10,000 occupied bed days for acute care public hospitals by 2011–12 in each state and territory, 2021</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g–Better health services: the rate of Staphylococcus aureus (including MRSA) bacteraemia is no more than 2.0 per 10,000 occupied bed days for acute care public hospitals by 2011–12 in each state and territory,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g–The rate of Staphylococcus aureus (including MRSA) bacteraemia is no more than 2.0 per 10,000 occupied bed days for acute care public hospitals by 2011–12 in each state and territory,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62c09709fb4af5">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3b4e66e49ac40a8">
              <w:r>
                <w:rPr>
                  <w:rStyle w:val="Hyperlink"/>
                </w:rPr>
                <w:t xml:space="preserve">National Healthcare Agreement (2021)</w:t>
              </w:r>
            </w:hyperlink>
          </w:p>
          <w:p>
            <w:pPr>
              <w:spacing w:before="0" w:after="0"/>
            </w:pPr>
            <w:r>
              <w:rPr>
                <w:rStyle w:val="row-content"/>
                <w:color w:val="244061"/>
              </w:rPr>
              <w:t xml:space="preserve">       </w:t>
            </w:r>
            <w:hyperlink w:history="true" r:id="Rcc9abf4da26d4528">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6660d02f1b44291">
              <w:r>
                <w:rPr>
                  <w:rStyle w:val="Hyperlink"/>
                </w:rPr>
                <w:t xml:space="preserve">Hospital and Related Care</w:t>
              </w:r>
            </w:hyperlink>
          </w:p>
          <w:p>
            <w:pPr>
              <w:spacing w:before="0" w:after="0"/>
            </w:pPr>
            <w:r>
              <w:rPr>
                <w:rStyle w:val="row-content"/>
                <w:color w:val="244061"/>
              </w:rPr>
              <w:t xml:space="preserve">       </w:t>
            </w:r>
            <w:hyperlink w:history="true" r:id="R84d92098430f4152">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acaafa22509e41f2">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 of data collection, all types of public hospitals are included (as defined in the </w:t>
            </w:r>
            <w:hyperlink w:history="true" r:id="Rb0b97e3596f34734">
              <w:r>
                <w:rPr>
                  <w:rStyle w:val="Hyperlink"/>
                </w:rPr>
                <w:t xml:space="preserve">Local Hospital Networks/Public hospital establishments NMDS 2019–20</w:t>
              </w:r>
            </w:hyperlink>
            <w:r>
              <w:rPr>
                <w:rStyle w:val="row-content-rich-text"/>
              </w:rPr>
              <w:t xml:space="preserve">), both those focusing on acute care, and those focusing on non-acute or sub-acute care, including psychiatric, rehabilitation and palliative care.</w:t>
            </w:r>
          </w:p>
          <w:p>
            <w:pPr>
              <w:spacing w:after="160"/>
            </w:pPr>
            <w:r>
              <w:rPr>
                <w:rStyle w:val="row-content-rich-text"/>
              </w:rPr>
              <w:t xml:space="preserve">A </w:t>
            </w:r>
            <w:hyperlink w:history="true" r:id="R67abf503d56e4bb9">
              <w:r>
                <w:rPr>
                  <w:rStyle w:val="Hyperlink"/>
                </w:rPr>
                <w:t xml:space="preserve">patient-episode of </w:t>
              </w:r>
              <w:r>
                <w:rPr>
                  <w:rStyle w:val="row-content-rich-text"/>
                  <w:i/>
                </w:rPr>
                <w:t xml:space="preserve">Staphylococcus aureus</w:t>
              </w:r>
              <w:r>
                <w:rPr>
                  <w:rStyle w:val="row-content-rich-text"/>
                </w:rPr>
                <w:t xml:space="preserve"> bacteraemia (SAB)</w:t>
              </w:r>
            </w:hyperlink>
            <w:r>
              <w:rPr>
                <w:rStyle w:val="row-content-rich-text"/>
              </w:rPr>
              <w:t xml:space="preserve">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 meets at least one of the following:</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SAB was diagnosed within 48 hours of a related invasive instrumentation or incision</w:t>
            </w:r>
          </w:p>
          <w:p>
            <w:pPr>
              <w:pStyle w:val="ListParagraph"/>
              <w:numPr>
                <w:ilvl w:val="0"/>
                <w:numId w:val="2"/>
              </w:numPr>
            </w:pPr>
            <w:r>
              <w:rPr>
                <w:rStyle w:val="row-content-rich-text"/>
              </w:rPr>
              <w:t xml:space="preserve">SAB is associated with neutropenia contributed to by cytotoxic therapy. Neutropenia is defined as at least two separate calendar days with values of absolute neutrophil count (ANC) or total white blood cell count (WBC)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7-day time period which includes the date the positive blood specimen was collected (day 1), the 3 calendar days before and the 3 calendar days after.</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1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See </w:t>
            </w:r>
            <w:hyperlink w:history="true" r:id="R4d9ace12ccc34378">
              <w:r>
                <w:rPr>
                  <w:rStyle w:val="Hyperlink"/>
                </w:rPr>
                <w:t xml:space="preserve">Establishment—number of patient days, total N[N(7)]</w:t>
              </w:r>
            </w:hyperlink>
            <w:r>
              <w:rPr>
                <w:rStyle w:val="row-content-rich-text"/>
              </w:rPr>
              <w:t xml:space="preserve"> for the definition of patient days.</w:t>
            </w:r>
          </w:p>
          <w:p>
            <w:pPr>
              <w:spacing w:after="160"/>
            </w:pPr>
            <w:r>
              <w:rPr>
                <w:rStyle w:val="row-content-rich-text"/>
              </w:rPr>
              <w:t xml:space="preserve">Unqualified newborns, hospital boarders and posthumous organ procurement are excluded from the indicator.</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 a number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patient days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SAB patient episodes (as defined in the Computation description)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w:t>
            </w:r>
            <w:r>
              <w:rPr>
                <w:rStyle w:val="row-content"/>
                <w:i/>
              </w:rPr>
              <w:t xml:space="preserve">Staphylococcus aureus</w:t>
            </w:r>
            <w:r>
              <w:rPr>
                <w:rStyle w:val="row-content"/>
              </w:rPr>
              <w:t xml:space="preserve"> bacteraemia episode indicator</w:t>
            </w:r>
          </w:p>
          <w:p>
            <w:r>
              <w:rPr>
                <w:rStyle w:val="row-content"/>
              </w:rPr>
              <w:t xml:space="preserve"> </w:t>
            </w:r>
          </w:p>
          <w:p>
            <w:r>
              <w:rPr>
                <w:rStyle w:val="row-content"/>
                <w:b/>
              </w:rPr>
              <w:t xml:space="preserve">Data Source</w:t>
            </w:r>
          </w:p>
          <w:p>
            <w:hyperlink w:history="true" r:id="R0e6a70dd2b5646aa">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55ab01ef98cc454a">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for public acute care hospitals under surveillance (i.e. only for hospitals included in the surveillance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Episode of admitted patient care—admission date</w:t>
            </w:r>
          </w:p>
          <w:p>
            <w:r>
              <w:rPr>
                <w:rStyle w:val="row-content"/>
              </w:rPr>
              <w:t xml:space="preserve"> </w:t>
            </w:r>
          </w:p>
          <w:p>
            <w:r>
              <w:rPr>
                <w:rStyle w:val="row-content"/>
                <w:b/>
              </w:rPr>
              <w:t xml:space="preserve">Data Source</w:t>
            </w:r>
          </w:p>
          <w:p>
            <w:hyperlink w:history="true" r:id="R986c76a7befb4e92">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Episode of admitted patient care—separation date</w:t>
            </w:r>
          </w:p>
          <w:p>
            <w:r>
              <w:rPr>
                <w:rStyle w:val="row-content"/>
              </w:rPr>
              <w:t xml:space="preserve"> </w:t>
            </w:r>
          </w:p>
          <w:p>
            <w:r>
              <w:rPr>
                <w:rStyle w:val="row-content"/>
                <w:b/>
              </w:rPr>
              <w:t xml:space="preserve">Data Source</w:t>
            </w:r>
          </w:p>
          <w:p>
            <w:hyperlink w:history="true" r:id="R411d8cbf612c4cd6">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w:t>
            </w:r>
            <w:r>
              <w:rPr>
                <w:rStyle w:val="row-content"/>
                <w:i/>
              </w:rPr>
              <w:t xml:space="preserve">Staphylococcus aureus</w:t>
            </w:r>
            <w:r>
              <w:rPr>
                <w:rStyle w:val="row-content"/>
              </w:rPr>
              <w:t xml:space="preserve"> bacteraemia surveillance indicator</w:t>
            </w:r>
          </w:p>
          <w:p>
            <w:r>
              <w:rPr>
                <w:rStyle w:val="row-content"/>
              </w:rPr>
              <w:t xml:space="preserve"> </w:t>
            </w:r>
          </w:p>
          <w:p>
            <w:r>
              <w:rPr>
                <w:rStyle w:val="row-content"/>
                <w:b/>
              </w:rPr>
              <w:t xml:space="preserve">Data Source</w:t>
            </w:r>
          </w:p>
          <w:p>
            <w:hyperlink w:history="true" r:id="Re2598ee77b024075">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Establishment—organisation identifier (Australian)</w:t>
            </w:r>
          </w:p>
          <w:p>
            <w:r>
              <w:rPr>
                <w:rStyle w:val="row-content"/>
              </w:rPr>
              <w:t xml:space="preserve"> </w:t>
            </w:r>
          </w:p>
          <w:p>
            <w:r>
              <w:rPr>
                <w:rStyle w:val="row-content"/>
                <w:b/>
              </w:rPr>
              <w:t xml:space="preserve">Data Source</w:t>
            </w:r>
          </w:p>
          <w:p>
            <w:hyperlink w:history="true" r:id="R3221b28e9e9a4bf8">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2018–19 (updated for resupplied data), 2019–20—State and territory, by:</w:t>
            </w:r>
          </w:p>
          <w:p>
            <w:pPr>
              <w:pStyle w:val="ListParagraph"/>
              <w:numPr>
                <w:ilvl w:val="0"/>
                <w:numId w:val="3"/>
              </w:numPr>
            </w:pPr>
            <w:r>
              <w:rPr>
                <w:rStyle w:val="row-content-rich-text"/>
              </w:rPr>
              <w:t xml:space="preserve">Methicillin-resistant </w:t>
            </w:r>
            <w:r>
              <w:rPr>
                <w:rStyle w:val="row-content-rich-text"/>
                <w:i/>
              </w:rPr>
              <w:t xml:space="preserve">Staph</w:t>
            </w:r>
            <w:r>
              <w:rPr>
                <w:rStyle w:val="row-content-rich-text"/>
                <w:i/>
              </w:rPr>
              <w:t xml:space="preserve">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Establishment—Australian state/territory identifier</w:t>
            </w:r>
          </w:p>
          <w:p>
            <w:r>
              <w:rPr>
                <w:rStyle w:val="row-content"/>
              </w:rPr>
              <w:t xml:space="preserve"> </w:t>
            </w:r>
          </w:p>
          <w:p>
            <w:r>
              <w:rPr>
                <w:rStyle w:val="row-content"/>
                <w:b/>
              </w:rPr>
              <w:t xml:space="preserve">Data Source</w:t>
            </w:r>
          </w:p>
          <w:p>
            <w:hyperlink w:history="true" r:id="R11e1a1ace37b4f26">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Methicillin-resistant </w:t>
            </w:r>
            <w:r>
              <w:rPr>
                <w:rStyle w:val="row-content"/>
                <w:i/>
              </w:rPr>
              <w:t xml:space="preserve">Staphylococcus aureus</w:t>
            </w:r>
            <w:r>
              <w:rPr>
                <w:rStyle w:val="row-content"/>
              </w:rPr>
              <w:t xml:space="preserve"> (MRSA)/Methicillin-sensitive </w:t>
            </w:r>
            <w:r>
              <w:rPr>
                <w:rStyle w:val="row-content"/>
                <w:i/>
              </w:rPr>
              <w:t xml:space="preserve">Staphylococcus aureus</w:t>
            </w:r>
            <w:r>
              <w:rPr>
                <w:rStyle w:val="row-content"/>
              </w:rPr>
              <w:t xml:space="preserve"> (MSSA) indicator</w:t>
            </w:r>
          </w:p>
          <w:p>
            <w:r>
              <w:rPr>
                <w:rStyle w:val="row-content"/>
              </w:rPr>
              <w:t xml:space="preserve"> </w:t>
            </w:r>
          </w:p>
          <w:p>
            <w:r>
              <w:rPr>
                <w:rStyle w:val="row-content"/>
                <w:b/>
              </w:rPr>
              <w:t xml:space="preserve">Data Source</w:t>
            </w:r>
          </w:p>
          <w:p>
            <w:hyperlink w:history="true" r:id="R5a85d829158c42d5">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2019–20.</w:t>
            </w:r>
          </w:p>
          <w:p>
            <w:pPr>
              <w:spacing w:after="160"/>
            </w:pPr>
            <w:r>
              <w:rPr>
                <w:rStyle w:val="row-content-rich-text"/>
              </w:rPr>
              <w:t xml:space="preserve">Baseline: 2009–10.</w:t>
            </w:r>
          </w:p>
          <w:p>
            <w:pPr>
              <w:spacing w:after="160"/>
            </w:pPr>
            <w:r>
              <w:rPr>
                <w:rStyle w:val="row-content-rich-text"/>
              </w:rPr>
              <w:t xml:space="preserve">Patient days for unqualified newborns, hospital boarders and posthumous organ procurement are excluded.</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For the purpose of data collection, 'acute care public hospitals' refers to all types of public hospitals with SAB surveillance arrangements.</w:t>
            </w:r>
          </w:p>
          <w:p>
            <w:pPr>
              <w:pStyle w:val="ListParagraph"/>
              <w:numPr>
                <w:ilvl w:val="0"/>
                <w:numId w:val="4"/>
              </w:numPr>
            </w:pPr>
            <w:r>
              <w:rPr>
                <w:rStyle w:val="row-content-rich-text"/>
              </w:rPr>
              <w:t xml:space="preserve">For some states and territories there is less than 100%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the state or territory.</w:t>
            </w:r>
          </w:p>
          <w:p>
            <w:pPr>
              <w:pStyle w:val="ListParagraph"/>
              <w:numPr>
                <w:ilvl w:val="0"/>
                <w:numId w:val="4"/>
              </w:numPr>
            </w:pPr>
            <w:r>
              <w:rPr>
                <w:rStyle w:val="row-content-rich-text"/>
              </w:rPr>
              <w:t xml:space="preserve">Some states operated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pStyle w:val="ListParagraph"/>
              <w:numPr>
                <w:ilvl w:val="0"/>
                <w:numId w:val="4"/>
              </w:numPr>
            </w:pPr>
            <w:r>
              <w:rPr>
                <w:rStyle w:val="row-content-rich-text"/>
              </w:rPr>
              <w:t xml:space="preserve">Almost all patient episodes of SAB will be diagnosed when the patient is an admitted patient. However, the intention is that patient episodes are reported whether they were associated with admitted patient care or non-admitted patient care in public acute care hospitals.</w:t>
            </w:r>
          </w:p>
          <w:p>
            <w:pPr>
              <w:pStyle w:val="ListParagraph"/>
              <w:numPr>
                <w:ilvl w:val="0"/>
                <w:numId w:val="4"/>
              </w:numPr>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the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Note that the definition of a healthcare-associated SAB was revised by the Australian Commission on Safety and Quality in Health Care in 2016. In particular, the clinical criterion for SAB associated with neutropenia was revised.  Data for 2010–11, 2011–12, 2012–13, 2013–14 and 2014–15 are reported according to the previous neutropenia criterion:</w:t>
            </w:r>
          </w:p>
          <w:p>
            <w:pPr>
              <w:pStyle w:val="ListParagraph"/>
              <w:numPr>
                <w:ilvl w:val="0"/>
                <w:numId w:val="5"/>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Data for 2015–16, 2016–17, 2017–18, 2018–19 and 2019–20 are reported according to the new neutropenia criterion:</w:t>
            </w:r>
          </w:p>
          <w:p>
            <w:pPr>
              <w:pStyle w:val="ListParagraph"/>
              <w:numPr>
                <w:ilvl w:val="0"/>
                <w:numId w:val="6"/>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/L) on or within a 7-day time period which includes the date the positive blood specimen was collected (Day 1), the 3 calendar days before and the 3 calendar days after.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6328d7d517e4369">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07f7500e64094dd7">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p>
            <w:pPr/>
            <w:r>
              <w:rPr>
                <w:rStyle w:val="row-content-rich-text"/>
              </w:rPr>
              <w:t xml:space="preserve">Refer </w:t>
            </w:r>
            <w:hyperlink w:history="true" r:id="R3d0fcf0a209c488d">
              <w:r>
                <w:rPr>
                  <w:rStyle w:val="Hyperlink"/>
                </w:rPr>
                <w:t xml:space="preserve">National Healthcare Agreement 2012</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of Australian Governments 2012. National Healthcare Agreement (effective 25 July 2012). Viewed 5 May 2020, </w:t>
            </w:r>
            <w:hyperlink w:history="true" r:id="R7dcc40bb3fac4f74">
              <w:r>
                <w:rPr>
                  <w:rStyle w:val="Hyperlink"/>
                </w:rPr>
                <w:t xml:space="preserve">http://www.federalfinancialrelations.gov.au/content/npa/health/_archive/</w:t>
              </w:r>
              <w:r>
                <w:br/>
              </w:r>
              <w:r>
                <w:rPr>
                  <w:rStyle w:val="row-content-rich-text"/>
                </w:rPr>
                <w:t xml:space="preserve">healthcare_national-agreement.pdf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bf05dabf534d76">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2020</w:t>
              </w:r>
            </w:hyperlink>
          </w:p>
          <w:p>
            <w:pPr>
              <w:spacing w:before="0" w:after="0"/>
            </w:pPr>
            <w:r>
              <w:rPr>
                <w:rStyle w:val="row-content"/>
                <w:color w:val="244061"/>
              </w:rPr>
              <w:t xml:space="preserve">       </w:t>
            </w:r>
            <w:hyperlink w:history="true" r:id="R2733fa9a27b346eb">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b49d879c6e5f4591">
              <w:r>
                <w:rPr>
                  <w:rStyle w:val="Hyperlink"/>
                </w:rPr>
                <w:t xml:space="preserve">National Healthcare Agreement: PB g–Better health services: the rate of Staphylococcus aureus (including MRSA) bacteraemia is no more than 1.0 per 10,000 occupied bed days for acute care public hospitals by 2020–21 in each state and territory, 2022</w:t>
              </w:r>
            </w:hyperlink>
          </w:p>
          <w:p>
            <w:pPr>
              <w:spacing w:before="0" w:after="0"/>
            </w:pPr>
            <w:r>
              <w:rPr>
                <w:rStyle w:val="row-content"/>
                <w:color w:val="244061"/>
              </w:rPr>
              <w:t xml:space="preserve">       </w:t>
            </w:r>
            <w:hyperlink w:history="true" r:id="Rdd2485c6a3bd4177">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e17a9b7b70184841">
              <w:r>
                <w:rPr>
                  <w:rStyle w:val="Hyperlink"/>
                </w:rPr>
                <w:t xml:space="preserve">National Healthcare Agreement: PI 22–Healthcare associated infections: Staphylococcus aureus bacteraemia, 2021</w:t>
              </w:r>
            </w:hyperlink>
          </w:p>
          <w:p>
            <w:pPr>
              <w:spacing w:before="0" w:after="0"/>
            </w:pPr>
            <w:r>
              <w:rPr>
                <w:rStyle w:val="row-content"/>
                <w:color w:val="244061"/>
              </w:rPr>
              <w:t xml:space="preserve">       </w:t>
            </w:r>
            <w:hyperlink w:history="true" r:id="R5d3aad4260414b85">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a07c58c01a3c43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cb570b3b3443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7c58c01a3c4394" /><Relationship Type="http://schemas.openxmlformats.org/officeDocument/2006/relationships/header" Target="/word/header1.xml" Id="Rf1c06e53893846cc" /><Relationship Type="http://schemas.openxmlformats.org/officeDocument/2006/relationships/settings" Target="/word/settings.xml" Id="R60c6cf0022e143be" /><Relationship Type="http://schemas.openxmlformats.org/officeDocument/2006/relationships/styles" Target="/word/styles.xml" Id="R6e3c85416a31431f" /><Relationship Type="http://schemas.openxmlformats.org/officeDocument/2006/relationships/hyperlink" Target="https://meteor.aihw.gov.au/RegistrationAuthority/12" TargetMode="External" Id="R0162c09709fb4af5" /><Relationship Type="http://schemas.openxmlformats.org/officeDocument/2006/relationships/hyperlink" Target="https://meteor.aihw.gov.au/content/725844" TargetMode="External" Id="R63b4e66e49ac40a8" /><Relationship Type="http://schemas.openxmlformats.org/officeDocument/2006/relationships/hyperlink" Target="https://meteor.aihw.gov.au/RegistrationAuthority/12" TargetMode="External" Id="Rcc9abf4da26d4528" /><Relationship Type="http://schemas.openxmlformats.org/officeDocument/2006/relationships/hyperlink" Target="https://meteor.aihw.gov.au/content/393487" TargetMode="External" Id="R66660d02f1b44291" /><Relationship Type="http://schemas.openxmlformats.org/officeDocument/2006/relationships/hyperlink" Target="https://meteor.aihw.gov.au/RegistrationAuthority/12" TargetMode="External" Id="R84d92098430f4152" /><Relationship Type="http://schemas.openxmlformats.org/officeDocument/2006/relationships/hyperlink" Target="https://meteor.aihw.gov.au/RegistrationAuthority/8" TargetMode="External" Id="Racaafa22509e41f2" /><Relationship Type="http://schemas.openxmlformats.org/officeDocument/2006/relationships/hyperlink" Target="https://meteor.aihw.gov.au/content/706340" TargetMode="External" Id="Rb0b97e3596f34734" /><Relationship Type="http://schemas.openxmlformats.org/officeDocument/2006/relationships/hyperlink" Target="https://meteor.aihw.gov.au/content/590503" TargetMode="External" Id="R67abf503d56e4bb9" /><Relationship Type="http://schemas.openxmlformats.org/officeDocument/2006/relationships/numbering" Target="/word/numbering.xml" Id="R04de276ff85b4be3" /><Relationship Type="http://schemas.openxmlformats.org/officeDocument/2006/relationships/hyperlink" Target="https://meteor.aihw.gov.au/content/270045" TargetMode="External" Id="R4d9ace12ccc34378" /><Relationship Type="http://schemas.openxmlformats.org/officeDocument/2006/relationships/hyperlink" Target="https://meteor.aihw.gov.au/content/402699" TargetMode="External" Id="R0e6a70dd2b5646aa" /><Relationship Type="http://schemas.openxmlformats.org/officeDocument/2006/relationships/hyperlink" Target="https://meteor.aihw.gov.au/content/402699" TargetMode="External" Id="R55ab01ef98cc454a" /><Relationship Type="http://schemas.openxmlformats.org/officeDocument/2006/relationships/hyperlink" Target="https://meteor.aihw.gov.au/content/426458" TargetMode="External" Id="R986c76a7befb4e92" /><Relationship Type="http://schemas.openxmlformats.org/officeDocument/2006/relationships/hyperlink" Target="https://meteor.aihw.gov.au/content/426458" TargetMode="External" Id="R411d8cbf612c4cd6" /><Relationship Type="http://schemas.openxmlformats.org/officeDocument/2006/relationships/hyperlink" Target="https://meteor.aihw.gov.au/content/426458" TargetMode="External" Id="Re2598ee77b024075" /><Relationship Type="http://schemas.openxmlformats.org/officeDocument/2006/relationships/hyperlink" Target="https://meteor.aihw.gov.au/content/426458" TargetMode="External" Id="R3221b28e9e9a4bf8" /><Relationship Type="http://schemas.openxmlformats.org/officeDocument/2006/relationships/hyperlink" Target="https://meteor.aihw.gov.au/content/402699" TargetMode="External" Id="R11e1a1ace37b4f26" /><Relationship Type="http://schemas.openxmlformats.org/officeDocument/2006/relationships/hyperlink" Target="https://meteor.aihw.gov.au/content/402699" TargetMode="External" Id="R5a85d829158c42d5" /><Relationship Type="http://schemas.openxmlformats.org/officeDocument/2006/relationships/hyperlink" Target="https://meteor.aihw.gov.au/content/426458" TargetMode="External" Id="R16328d7d517e4369" /><Relationship Type="http://schemas.openxmlformats.org/officeDocument/2006/relationships/hyperlink" Target="https://meteor.aihw.gov.au/content/402699" TargetMode="External" Id="R07f7500e64094dd7" /><Relationship Type="http://schemas.openxmlformats.org/officeDocument/2006/relationships/hyperlink" Target="http://www.federalfinancialrelations.gov.au/content/npa/health/_archive/healthcare_national-agreement.pdf" TargetMode="External" Id="R3d0fcf0a209c488d" /><Relationship Type="http://schemas.openxmlformats.org/officeDocument/2006/relationships/hyperlink" Target="http://www.federalfinancialrelations.gov.au/content/npa/health/_archive/healthcare_national-agreement.pdf" TargetMode="External" Id="R7dcc40bb3fac4f74" /><Relationship Type="http://schemas.openxmlformats.org/officeDocument/2006/relationships/hyperlink" Target="https://meteor.aihw.gov.au/content/716267" TargetMode="External" Id="R44bf05dabf534d76" /><Relationship Type="http://schemas.openxmlformats.org/officeDocument/2006/relationships/hyperlink" Target="https://meteor.aihw.gov.au/RegistrationAuthority/12" TargetMode="External" Id="R2733fa9a27b346eb" /><Relationship Type="http://schemas.openxmlformats.org/officeDocument/2006/relationships/hyperlink" Target="https://meteor.aihw.gov.au/content/740896" TargetMode="External" Id="Rb49d879c6e5f4591" /><Relationship Type="http://schemas.openxmlformats.org/officeDocument/2006/relationships/hyperlink" Target="https://meteor.aihw.gov.au/RegistrationAuthority/12" TargetMode="External" Id="Rdd2485c6a3bd4177" /><Relationship Type="http://schemas.openxmlformats.org/officeDocument/2006/relationships/hyperlink" Target="https://meteor.aihw.gov.au/content/725781" TargetMode="External" Id="Re17a9b7b70184841" /><Relationship Type="http://schemas.openxmlformats.org/officeDocument/2006/relationships/hyperlink" Target="https://meteor.aihw.gov.au/RegistrationAuthority/12" TargetMode="External" Id="R5d3aad4260414b85" /></Relationships>
</file>

<file path=word/_rels/header1.xml.rels>&#65279;<?xml version="1.0" encoding="utf-8"?><Relationships xmlns="http://schemas.openxmlformats.org/package/2006/relationships"><Relationship Type="http://schemas.openxmlformats.org/officeDocument/2006/relationships/image" Target="/media/image.png" Id="Rb2cb570b3b34433b" /></Relationships>
</file>