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83edd6c5fb484f"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c81a2cc6c4136">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57c4064b039417a">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f5d6c886157d4ed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ee609f527224927">
              <w:r>
                <w:rPr>
                  <w:rStyle w:val="Hyperlink"/>
                </w:rPr>
                <w:t xml:space="preserve">AIHW Act</w:t>
              </w:r>
            </w:hyperlink>
            <w:r>
              <w:rPr>
                <w:rStyle w:val="row-content-rich-text"/>
              </w:rPr>
              <w:t xml:space="preserve">, in conjunction with compliance to the </w:t>
            </w:r>
            <w:hyperlink w:history="true" r:id="Rab56c4dfe8e84e6f">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abf1cdefc05c4f82">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c6e5c20fc9dc4721">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306192335de24b2f">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c722cfb25a994687">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bae1355e3d404018">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4133adb3743a425e">
              <w:r>
                <w:rPr>
                  <w:rStyle w:val="Hyperlink"/>
                </w:rPr>
                <w:t xml:space="preserve">METeOR</w:t>
              </w:r>
            </w:hyperlink>
            <w:r>
              <w:rPr>
                <w:rStyle w:val="row-content-rich-text"/>
              </w:rPr>
              <w:t xml:space="preserve">, and the </w:t>
            </w:r>
            <w:hyperlink w:history="true" r:id="R9bdf4d7480794968">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8635dbd398684591">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2017-18. The data set includes records for admitted patient separations between 1 July 2017 and 30 June 2018.</w:t>
            </w:r>
          </w:p>
          <w:p>
            <w:pPr>
              <w:spacing w:after="160"/>
            </w:pPr>
            <w:r>
              <w:rPr>
                <w:rStyle w:val="row-content-rich-text"/>
              </w:rPr>
              <w:t xml:space="preserve">In 2017-18,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a8bec4c154a548f6">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Between 2016–17 and 2017–18,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Between 2016–17 and 2017–18, changes in the classification of qualified days for Newborn episodes resulted in an apparent decrease in separations for both public and private hospitals. However, the overall number of Newborn separations in 2017–18 was consistent with the overall number in 2016–17.</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includes data which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pStyle w:val="ListParagraph"/>
              <w:numPr>
                <w:ilvl w:val="0"/>
                <w:numId w:val="4"/>
              </w:numPr>
            </w:pPr>
            <w:r>
              <w:rPr>
                <w:rStyle w:val="row-content-rich-text"/>
              </w:rPr>
              <w:t xml:space="preserve">complications arising during pregnancy, childbirth and the puerperium</w:t>
            </w:r>
          </w:p>
          <w:p>
            <w:pPr>
              <w:pStyle w:val="ListParagraph"/>
              <w:numPr>
                <w:ilvl w:val="0"/>
                <w:numId w:val="4"/>
              </w:numPr>
            </w:pPr>
            <w:r>
              <w:rPr>
                <w:rStyle w:val="row-content-rich-text"/>
              </w:rPr>
              <w:t xml:space="preserve">the reporting of Diabetes mellitus and intermediate hyperglycaemia</w:t>
            </w:r>
          </w:p>
          <w:p>
            <w:pPr>
              <w:pStyle w:val="ListParagraph"/>
              <w:numPr>
                <w:ilvl w:val="0"/>
                <w:numId w:val="4"/>
              </w:numPr>
            </w:pPr>
            <w:r>
              <w:rPr>
                <w:rStyle w:val="row-content-rich-text"/>
              </w:rPr>
              <w:t xml:space="preserve">procedures on the eye and adnexa</w:t>
            </w:r>
          </w:p>
          <w:p>
            <w:pPr>
              <w:pStyle w:val="ListParagraph"/>
              <w:numPr>
                <w:ilvl w:val="0"/>
                <w:numId w:val="4"/>
              </w:numPr>
            </w:pPr>
            <w:r>
              <w:rPr>
                <w:rStyle w:val="row-content-rich-text"/>
              </w:rPr>
              <w:t xml:space="preserve">Electroconvulsive therapy</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spacing w:after="160"/>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p>
            <w:pPr>
              <w:spacing w:after="160"/>
            </w:pPr>
            <w:r>
              <w:rPr>
                <w:rStyle w:val="row-content-rich-text"/>
                <w:b/>
              </w:rPr>
              <w:t xml:space="preserve">Complications arising during pregnancy, childbirth and the puerperium</w:t>
            </w:r>
          </w:p>
          <w:p>
            <w:pPr>
              <w:spacing w:after="160"/>
            </w:pPr>
            <w:r>
              <w:rPr>
                <w:rStyle w:val="row-content-rich-text"/>
              </w:rPr>
              <w:t xml:space="preserve">From 1 July 2017, significant revisions to the classification and standardisation of obstetrics were undertaken. Forty-two codes were deleted from chapter 15 Pregnancy, childbirth and the puerperium (O00–O99). The deleted codes were complications of interventions that were not complications of pregnancy, childbirth and the puerperium (such as complications of anaesthesia). In addition, some conditions previously reported as obstetric conditions only will now require the coding of additional diagnosis information. For example, gestational diabetes will be accompanied by a diabetes code, and sepsis of pregnancy will be accompanied by the type of infectious agent.</w:t>
            </w:r>
          </w:p>
          <w:p>
            <w:pPr>
              <w:spacing w:after="160"/>
            </w:pPr>
            <w:r>
              <w:rPr>
                <w:rStyle w:val="row-content-rich-text"/>
              </w:rPr>
              <w:t xml:space="preserve">Changes were made to coding standards, making assignment of an ACHI delivery code from block 1336 to 1340 a requirement when coding an ICD-10-AM delivery code (O80–O84). Prior to July 2017, assignment of these ACHI codes was optional. This change has resulted in significant increases in some obstetrics intervention codes, notably procedure code 90467-00 Spontaneous vertex delivery.</w:t>
            </w:r>
          </w:p>
          <w:p>
            <w:pPr>
              <w:spacing w:after="160"/>
            </w:pPr>
            <w:r>
              <w:rPr>
                <w:rStyle w:val="row-content-rich-text"/>
                <w:b/>
              </w:rPr>
              <w:t xml:space="preserve">Procedures on the eye and adnexa</w:t>
            </w:r>
          </w:p>
          <w:p>
            <w:pPr>
              <w:spacing w:after="160"/>
            </w:pPr>
            <w:r>
              <w:rPr>
                <w:rStyle w:val="row-content-rich-text"/>
              </w:rPr>
              <w:t xml:space="preserve">From 1 July 2017, significant revisions to the classification of Procedures on the eye and adnexa (blocks 160–220) were undertaken and 77 codes (including 8 blocks) were deleted. The deleted codes were deemed to be too specific for administrative purposes, and where appropriate have been combined with other codes. This resulted in large increases in reported interventions for the remaining blocks between 2016–17 and 2017–18.</w:t>
            </w:r>
          </w:p>
          <w:p>
            <w:pPr>
              <w:spacing w:after="160"/>
            </w:pPr>
            <w:r>
              <w:rPr>
                <w:rStyle w:val="row-content-rich-text"/>
              </w:rPr>
              <w:t xml:space="preserve">Changes were also made to the coding standards for cataract surgery requiring a code from ACHI Block 193 Insertion of intraocular lens prosthesis to be reported where any ACHI code within Block 200 Extraction of crystalline lens was reported. This resulted in a very large increase in procedures reported in Block 193 between 2016–17 and 2017–18.</w:t>
            </w:r>
          </w:p>
          <w:p>
            <w:pPr>
              <w:spacing w:after="160"/>
            </w:pPr>
            <w:r>
              <w:rPr>
                <w:rStyle w:val="row-content-rich-text"/>
                <w:b/>
              </w:rPr>
              <w:t xml:space="preserve">Electroconvulsive therapy</w:t>
            </w:r>
          </w:p>
          <w:p>
            <w:pPr/>
            <w:r>
              <w:rPr>
                <w:rStyle w:val="row-content-rich-text"/>
              </w:rPr>
              <w:t xml:space="preserve">From 1 July 2017 changes were made to coding standards for Electroconvulsive therapy requiring each intervention be coded separately. This resulted in a large increase in interventions reported in Block 1907 between 2016–17 and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a155df7644e74">
              <w:r>
                <w:rPr>
                  <w:rStyle w:val="Hyperlink"/>
                </w:rPr>
                <w:t xml:space="preserve">Data quality statement: Admitted Patient Care 2016-17</w:t>
              </w:r>
            </w:hyperlink>
          </w:p>
          <w:p>
            <w:pPr>
              <w:spacing w:before="0" w:after="0"/>
            </w:pPr>
            <w:r>
              <w:rPr>
                <w:rStyle w:val="row-content"/>
                <w:color w:val="244061"/>
              </w:rPr>
              <w:t xml:space="preserve">       </w:t>
            </w:r>
            <w:hyperlink w:history="true" r:id="R8186d7482f7e42f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afcab1ef9574dd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5090de1b0ea4b9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9a8435989554da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d00f50575ca455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ec2554eb296476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459f774ce574ae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7727a4346be4b0c">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334daaaf888e4af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0ddb106ee3f48f7">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4c3269062d8f435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6e4485c8a384ec4">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bf1bdbf545424ca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6dd605b622e431a">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d513e039439142d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ba29a896f2a40cf">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72e29977f668427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ce365a7f4bdb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ec6ef345b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65a7f4bdb464c" /><Relationship Type="http://schemas.openxmlformats.org/officeDocument/2006/relationships/header" Target="/word/header1.xml" Id="Rab02ad61c35f47c7" /><Relationship Type="http://schemas.openxmlformats.org/officeDocument/2006/relationships/settings" Target="/word/settings.xml" Id="R6329318b01184e49" /><Relationship Type="http://schemas.openxmlformats.org/officeDocument/2006/relationships/styles" Target="/word/styles.xml" Id="Reade27c14db0442f" /><Relationship Type="http://schemas.openxmlformats.org/officeDocument/2006/relationships/hyperlink" Target="https://meteor.aihw.gov.au/RegistrationAuthority/5" TargetMode="External" Id="R72ac81a2cc6c4136" /><Relationship Type="http://schemas.openxmlformats.org/officeDocument/2006/relationships/numbering" Target="/word/numbering.xml" Id="Rf6634934d28c4017" /><Relationship Type="http://schemas.openxmlformats.org/officeDocument/2006/relationships/hyperlink" Target="http://www.legislation.gov.au/Series/C2004A03450" TargetMode="External" Id="R557c4064b039417a" /><Relationship Type="http://schemas.openxmlformats.org/officeDocument/2006/relationships/hyperlink" Target="https://www.aihw.gov.au/about-us/our-governance" TargetMode="External" Id="Rf5d6c886157d4ed6" /><Relationship Type="http://schemas.openxmlformats.org/officeDocument/2006/relationships/hyperlink" Target="http://www.legislation.gov.au/Series/C2004A03450" TargetMode="External" Id="R7ee609f527224927" /><Relationship Type="http://schemas.openxmlformats.org/officeDocument/2006/relationships/hyperlink" Target="http://www.legislation.gov.au/Series/C2004A03712" TargetMode="External" Id="Rab56c4dfe8e84e6f" /><Relationship Type="http://schemas.openxmlformats.org/officeDocument/2006/relationships/hyperlink" Target="https://www.aihw.gov.au/" TargetMode="External" Id="Rabf1cdefc05c4f82" /><Relationship Type="http://schemas.openxmlformats.org/officeDocument/2006/relationships/hyperlink" Target="http://www.coaghealthcouncil.gov.au/Portals/0/130920_NHIA_revised_SCoH_FINAL_1.pdf" TargetMode="External" Id="Rc6e5c20fc9dc4721" /><Relationship Type="http://schemas.openxmlformats.org/officeDocument/2006/relationships/hyperlink" Target="https://www.aihw.gov.au/reports-data/health-welfare-services/hospitals/reports" TargetMode="External" Id="R306192335de24b2f" /><Relationship Type="http://schemas.openxmlformats.org/officeDocument/2006/relationships/hyperlink" Target="https://www.aihw.gov.au/reports-data/health-welfare-services/hospitals/data" TargetMode="External" Id="Rc722cfb25a994687" /><Relationship Type="http://schemas.openxmlformats.org/officeDocument/2006/relationships/hyperlink" Target="http://www.aihw.gov.au/our-services/aihw-custom-data-request-service" TargetMode="External" Id="Rbae1355e3d404018" /><Relationship Type="http://schemas.openxmlformats.org/officeDocument/2006/relationships/hyperlink" Target="https://meteor.aihw.gov.au/content/181162" TargetMode="External" Id="R4133adb3743a425e" /><Relationship Type="http://schemas.openxmlformats.org/officeDocument/2006/relationships/hyperlink" Target="https://www.aihw.gov.au/reports/health-care-quality-performance/national-health-data-dictionary-version-16-2/contents/table-of-contents" TargetMode="External" Id="R9bdf4d7480794968" /><Relationship Type="http://schemas.openxmlformats.org/officeDocument/2006/relationships/hyperlink" Target="https://www.aihw.gov.au/reports/hospitals/variation-hospital-admission-policies-practices/contents/table-of-contents" TargetMode="External" Id="R8635dbd398684591" /><Relationship Type="http://schemas.openxmlformats.org/officeDocument/2006/relationships/hyperlink" Target="https://www.aihw.gov.au/reports/hospitals/variation-hospital-admission-policies-practices/contents/table-of-contents" TargetMode="External" Id="Ra8bec4c154a548f6" /><Relationship Type="http://schemas.openxmlformats.org/officeDocument/2006/relationships/hyperlink" Target="https://meteor.aihw.gov.au/content/724186" TargetMode="External" Id="R703a155df7644e74" /><Relationship Type="http://schemas.openxmlformats.org/officeDocument/2006/relationships/hyperlink" Target="https://meteor.aihw.gov.au/RegistrationAuthority/5" TargetMode="External" Id="R8186d7482f7e42fb" /><Relationship Type="http://schemas.openxmlformats.org/officeDocument/2006/relationships/hyperlink" Target="https://meteor.aihw.gov.au/content/724433" TargetMode="External" Id="Rcafcab1ef9574dd9" /><Relationship Type="http://schemas.openxmlformats.org/officeDocument/2006/relationships/hyperlink" Target="https://meteor.aihw.gov.au/RegistrationAuthority/18" TargetMode="External" Id="R35090de1b0ea4b97" /><Relationship Type="http://schemas.openxmlformats.org/officeDocument/2006/relationships/hyperlink" Target="https://meteor.aihw.gov.au/content/736411" TargetMode="External" Id="Rc9a8435989554da5" /><Relationship Type="http://schemas.openxmlformats.org/officeDocument/2006/relationships/hyperlink" Target="https://meteor.aihw.gov.au/RegistrationAuthority/18" TargetMode="External" Id="R9d00f50575ca455e" /><Relationship Type="http://schemas.openxmlformats.org/officeDocument/2006/relationships/hyperlink" Target="https://meteor.aihw.gov.au/content/724443" TargetMode="External" Id="R5ec2554eb2964767" /><Relationship Type="http://schemas.openxmlformats.org/officeDocument/2006/relationships/hyperlink" Target="https://meteor.aihw.gov.au/RegistrationAuthority/18" TargetMode="External" Id="R6459f774ce574ae3" /><Relationship Type="http://schemas.openxmlformats.org/officeDocument/2006/relationships/hyperlink" Target="https://meteor.aihw.gov.au/content/724500" TargetMode="External" Id="R87727a4346be4b0c" /><Relationship Type="http://schemas.openxmlformats.org/officeDocument/2006/relationships/hyperlink" Target="https://meteor.aihw.gov.au/RegistrationAuthority/18" TargetMode="External" Id="R334daaaf888e4af2" /><Relationship Type="http://schemas.openxmlformats.org/officeDocument/2006/relationships/hyperlink" Target="https://meteor.aihw.gov.au/content/724575" TargetMode="External" Id="Rf0ddb106ee3f48f7" /><Relationship Type="http://schemas.openxmlformats.org/officeDocument/2006/relationships/hyperlink" Target="https://meteor.aihw.gov.au/RegistrationAuthority/18" TargetMode="External" Id="R4c3269062d8f4358" /><Relationship Type="http://schemas.openxmlformats.org/officeDocument/2006/relationships/hyperlink" Target="https://meteor.aihw.gov.au/content/724543" TargetMode="External" Id="R06e4485c8a384ec4" /><Relationship Type="http://schemas.openxmlformats.org/officeDocument/2006/relationships/hyperlink" Target="https://meteor.aihw.gov.au/RegistrationAuthority/18" TargetMode="External" Id="Rbf1bdbf545424ca9" /><Relationship Type="http://schemas.openxmlformats.org/officeDocument/2006/relationships/hyperlink" Target="https://meteor.aihw.gov.au/content/724516" TargetMode="External" Id="R76dd605b622e431a" /><Relationship Type="http://schemas.openxmlformats.org/officeDocument/2006/relationships/hyperlink" Target="https://meteor.aihw.gov.au/RegistrationAuthority/18" TargetMode="External" Id="Rd513e039439142d4" /><Relationship Type="http://schemas.openxmlformats.org/officeDocument/2006/relationships/hyperlink" Target="https://meteor.aihw.gov.au/content/724486" TargetMode="External" Id="Rcba29a896f2a40cf" /><Relationship Type="http://schemas.openxmlformats.org/officeDocument/2006/relationships/hyperlink" Target="https://meteor.aihw.gov.au/RegistrationAuthority/18" TargetMode="External" Id="R72e29977f6684271" /></Relationships>
</file>

<file path=word/_rels/header1.xml.rels>&#65279;<?xml version="1.0" encoding="utf-8"?><Relationships xmlns="http://schemas.openxmlformats.org/package/2006/relationships"><Relationship Type="http://schemas.openxmlformats.org/officeDocument/2006/relationships/image" Target="/media/image.png" Id="Rb2dec6ef345b4602" /></Relationships>
</file>