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eb28505e08947d5"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2.5.6–Waiting times for emergency department care: waiting times to commencement of clinical care, 2019</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2.5.6–Waiting times for emergency department care: waiting times to commencement of clinical care,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2.5.6–Waiting time for emergency department care: waiting times to commencement of clinical care, 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724051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df2f95328dc4704">
              <w:r>
                <w:rPr>
                  <w:rStyle w:val="Hyperlink"/>
                  <w:color w:val="244061"/>
                </w:rPr>
                <w:t xml:space="preserve">Health</w:t>
              </w:r>
            </w:hyperlink>
            <w:r>
              <w:rPr>
                <w:rStyle w:val="row-content"/>
                <w:color w:val="244061"/>
              </w:rPr>
              <w:t xml:space="preserve">, Superseded 13/10/2021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median and 90</w:t>
            </w:r>
            <w:r>
              <w:rPr>
                <w:rStyle w:val="row-content-rich-text"/>
                <w:vertAlign w:val="superscript"/>
              </w:rPr>
              <w:t xml:space="preserve">th</w:t>
            </w:r>
            <w:r>
              <w:rPr>
                <w:rStyle w:val="row-content-rich-text"/>
              </w:rPr>
              <w:t xml:space="preserve"> percentile length of time, in minutes, waited by patients to the commencement of clinical care, in public hospital emergency departments.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c3660dd8fd546ef">
              <w:r>
                <w:rPr>
                  <w:rStyle w:val="Hyperlink"/>
                </w:rPr>
                <w:t xml:space="preserve">Australian Health Performance Framework, 2019</w:t>
              </w:r>
            </w:hyperlink>
          </w:p>
          <w:p>
            <w:pPr>
              <w:pStyle w:val="registration-status"/>
              <w:spacing w:before="0" w:after="0"/>
            </w:pPr>
            <w:hyperlink w:history="true" r:id="R30e9fbd725b74d50">
              <w:r>
                <w:rPr>
                  <w:rStyle w:val="Hyperlink"/>
                  <w:color w:val="244061"/>
                </w:rPr>
                <w:t xml:space="preserve">Health</w:t>
              </w:r>
            </w:hyperlink>
            <w:r>
              <w:rPr>
                <w:rStyle w:val="row-content"/>
                <w:color w:val="244061"/>
              </w:rPr>
              <w:t xml:space="preserve">, Superseded 13/10/2021</w:t>
            </w:r>
          </w:p>
          <w:p>
            <w:r>
              <w:br/>
            </w:r>
            <w:hyperlink w:history="true" r:id="Rda7c79be15684c4f">
              <w:r>
                <w:rPr>
                  <w:rStyle w:val="Hyperlink"/>
                </w:rPr>
                <w:t xml:space="preserve">Australian Health Performance Framework, 2019</w:t>
              </w:r>
            </w:hyperlink>
          </w:p>
          <w:p>
            <w:pPr>
              <w:pStyle w:val="registration-status"/>
              <w:spacing w:before="0" w:after="0"/>
            </w:pPr>
            <w:hyperlink w:history="true" r:id="R754d36f151a249bb">
              <w:r>
                <w:rPr>
                  <w:rStyle w:val="Hyperlink"/>
                  <w:color w:val="244061"/>
                </w:rPr>
                <w:t xml:space="preserve">Health</w:t>
              </w:r>
            </w:hyperlink>
            <w:r>
              <w:rPr>
                <w:rStyle w:val="row-content"/>
                <w:color w:val="244061"/>
              </w:rPr>
              <w:t xml:space="preserve">, Superseded 13/10/2021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See </w:t>
            </w:r>
            <w:hyperlink w:history="true" r:id="Re6b3755b82e64604">
              <w:r>
                <w:rPr>
                  <w:rStyle w:val="Hyperlink"/>
                </w:rPr>
                <w:t xml:space="preserve">Non-admitted patient emergency department service episode—triage category, code N</w:t>
              </w:r>
            </w:hyperlink>
            <w:r>
              <w:rPr>
                <w:rStyle w:val="row-content-rich-text"/>
              </w:rPr>
              <w:t xml:space="preserve"> for description of each triage category.</w:t>
            </w:r>
          </w:p>
          <w:p>
            <w:pPr>
              <w:spacing w:after="160"/>
            </w:pPr>
            <w:r>
              <w:rPr>
                <w:rStyle w:val="row-content-rich-text"/>
              </w:rPr>
              <w:t xml:space="preserve">The numerator and denominator include records with a </w:t>
            </w:r>
            <w:hyperlink w:history="true" r:id="R02e3472046bf4265">
              <w:r>
                <w:rPr>
                  <w:rStyle w:val="Hyperlink"/>
                </w:rPr>
                <w:t xml:space="preserve">Type of visit</w:t>
              </w:r>
            </w:hyperlink>
            <w:r>
              <w:rPr>
                <w:rStyle w:val="row-content-rich-text"/>
              </w:rPr>
              <w:t xml:space="preserve"> of Emergency presentation. </w:t>
            </w:r>
          </w:p>
          <w:p>
            <w:pPr>
              <w:spacing w:after="160"/>
            </w:pPr>
            <w:r>
              <w:rPr>
                <w:rStyle w:val="row-content-rich-text"/>
              </w:rPr>
              <w:t xml:space="preserve">Records are excluded from both the numerator and denominator if the </w:t>
            </w:r>
            <w:hyperlink w:history="true" r:id="R30f39083066f4203">
              <w:r>
                <w:rPr>
                  <w:rStyle w:val="Hyperlink"/>
                </w:rPr>
                <w:t xml:space="preserve">episode end status</w:t>
              </w:r>
            </w:hyperlink>
            <w:r>
              <w:rPr>
                <w:rStyle w:val="row-content-rich-text"/>
              </w:rPr>
              <w:t xml:space="preserve"> is either 'Did not wait to be attended by a health care professional', or 'Dead on arrival', or 'Registered, advised of another health care service, and left the emergency department without being attended by a health care professional' or if the waiting time to service is invalid.</w:t>
            </w:r>
          </w:p>
          <w:p>
            <w:pPr>
              <w:spacing w:after="160"/>
            </w:pPr>
            <w:r>
              <w:rPr>
                <w:rStyle w:val="row-content-rich-text"/>
              </w:rPr>
              <w:t xml:space="preserve">The scope for calculation of this indicator is all hospitals reporting to the </w:t>
            </w:r>
            <w:hyperlink w:history="true" r:id="R1953064662cd40a2">
              <w:r>
                <w:rPr>
                  <w:rStyle w:val="Hyperlink"/>
                </w:rPr>
                <w:t xml:space="preserve">Non-admitted patient emergency department care (NAPEDC) National Minimum Data Set (NMDS) 2018–19</w:t>
              </w:r>
            </w:hyperlink>
            <w:r>
              <w:rPr>
                <w:rStyle w:val="row-content-rich-text"/>
              </w:rPr>
              <w:t xml:space="preserve"> and </w:t>
            </w:r>
            <w:hyperlink w:history="true" r:id="R0d0a9ee4c4044b7b">
              <w:r>
                <w:rPr>
                  <w:rStyle w:val="Hyperlink"/>
                </w:rPr>
                <w:t xml:space="preserve">NAPEDC National Best Endeavours Data Set (NBEDS) 2018–19</w:t>
              </w:r>
            </w:hyperlink>
            <w:r>
              <w:rPr>
                <w:rStyle w:val="row-content-rich-text"/>
              </w:rPr>
              <w:t xml:space="preserve">.</w:t>
            </w:r>
          </w:p>
          <w:p>
            <w:pPr>
              <w:spacing w:after="160"/>
            </w:pPr>
            <w:r>
              <w:rPr>
                <w:rStyle w:val="row-content-rich-text"/>
              </w:rPr>
              <w:t xml:space="preserve">Analysis by state and territory is based on location of service.</w:t>
            </w:r>
          </w:p>
          <w:p>
            <w:pPr>
              <w:spacing w:after="160"/>
            </w:pPr>
            <w:r>
              <w:rPr>
                <w:rStyle w:val="row-content-rich-text"/>
              </w:rPr>
              <w:t xml:space="preserve">Analysis by remoteness is based on usual residence of person.</w:t>
            </w:r>
          </w:p>
          <w:p>
            <w:pPr/>
            <w:r>
              <w:rPr>
                <w:rStyle w:val="row-content-rich-text"/>
              </w:rPr>
              <w:t xml:space="preserve">Presented as number of minutes.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minutes to commencement of clinical care at 50</w:t>
            </w:r>
            <w:r>
              <w:rPr>
                <w:rStyle w:val="row-content-rich-text"/>
                <w:vertAlign w:val="superscript"/>
              </w:rPr>
              <w:t xml:space="preserve">th</w:t>
            </w:r>
            <w:r>
              <w:rPr>
                <w:rStyle w:val="row-content-rich-text"/>
              </w:rPr>
              <w:t xml:space="preserve"> and 90</w:t>
            </w:r>
            <w:r>
              <w:rPr>
                <w:rStyle w:val="row-content-rich-text"/>
                <w:vertAlign w:val="superscript"/>
              </w:rPr>
              <w:t xml:space="preserve">th</w:t>
            </w:r>
            <w:r>
              <w:rPr>
                <w:rStyle w:val="row-content-rich-text"/>
              </w:rPr>
              <w:t xml:space="preserve"> percentile.</w:t>
            </w:r>
          </w:p>
          <w:p>
            <w:pPr>
              <w:spacing w:after="160"/>
            </w:pPr>
            <w:r>
              <w:rPr>
                <w:rStyle w:val="row-content-rich-text"/>
              </w:rPr>
              <w:t xml:space="preserve">The 50</w:t>
            </w:r>
            <w:r>
              <w:rPr>
                <w:rStyle w:val="row-content-rich-text"/>
                <w:vertAlign w:val="superscript"/>
              </w:rPr>
              <w:t xml:space="preserve">th</w:t>
            </w:r>
            <w:r>
              <w:rPr>
                <w:rStyle w:val="row-content-rich-text"/>
              </w:rPr>
              <w:t xml:space="preserve"> and 90</w:t>
            </w:r>
            <w:r>
              <w:rPr>
                <w:rStyle w:val="row-content-rich-text"/>
                <w:vertAlign w:val="superscript"/>
              </w:rPr>
              <w:t xml:space="preserve">th</w:t>
            </w:r>
            <w:r>
              <w:rPr>
                <w:rStyle w:val="row-content-rich-text"/>
              </w:rPr>
              <w:t xml:space="preserve"> percentiles have been rounded to the nearest whole number of minutes.</w:t>
            </w:r>
          </w:p>
          <w:p>
            <w:pPr>
              <w:spacing w:after="160"/>
            </w:pPr>
            <w:r>
              <w:rPr>
                <w:rStyle w:val="row-content-rich-text"/>
              </w:rPr>
              <w:t xml:space="preserve">The calculation is where:</w:t>
            </w:r>
          </w:p>
          <w:p>
            <w:pPr>
              <w:spacing w:after="160"/>
            </w:pPr>
            <w:r>
              <w:rPr>
                <w:rStyle w:val="row-content-rich-text"/>
                <w:i/>
              </w:rPr>
              <w:t xml:space="preserve">n</w:t>
            </w:r>
            <w:r>
              <w:rPr>
                <w:rStyle w:val="row-content-rich-text"/>
              </w:rPr>
              <w:t xml:space="preserve"> is the number of observations and</w:t>
            </w:r>
          </w:p>
          <w:p>
            <w:pPr>
              <w:spacing w:after="160"/>
            </w:pPr>
            <w:r>
              <w:rPr>
                <w:rStyle w:val="row-content-rich-text"/>
                <w:i/>
              </w:rPr>
              <w:t xml:space="preserve">p</w:t>
            </w:r>
            <w:r>
              <w:rPr>
                <w:rStyle w:val="row-content-rich-text"/>
              </w:rPr>
              <w:t xml:space="preserve"> is the percentile value divided by 100,</w:t>
            </w:r>
          </w:p>
          <w:p>
            <w:pPr>
              <w:spacing w:after="160"/>
            </w:pPr>
            <w:r>
              <w:rPr>
                <w:rStyle w:val="row-content-rich-text"/>
              </w:rPr>
              <w:t xml:space="preserve">then </w:t>
            </w:r>
            <w:r>
              <w:rPr>
                <w:rStyle w:val="row-content-rich-text"/>
                <w:i/>
              </w:rPr>
              <w:t xml:space="preserve">n × p</w:t>
            </w:r>
            <w:r>
              <w:rPr>
                <w:rStyle w:val="row-content-rich-text"/>
              </w:rPr>
              <w:t xml:space="preserve"> = </w:t>
            </w:r>
            <w:r>
              <w:rPr>
                <w:rStyle w:val="row-content-rich-text"/>
                <w:i/>
              </w:rPr>
              <w:t xml:space="preserve">i</w:t>
            </w:r>
            <w:r>
              <w:rPr>
                <w:rStyle w:val="row-content-rich-text"/>
              </w:rPr>
              <w:t xml:space="preserve"> + </w:t>
            </w:r>
            <w:r>
              <w:rPr>
                <w:rStyle w:val="row-content-rich-text"/>
                <w:i/>
              </w:rPr>
              <w:t xml:space="preserve">f</w:t>
            </w:r>
            <w:r>
              <w:rPr>
                <w:rStyle w:val="row-content-rich-text"/>
              </w:rPr>
              <w:t xml:space="preserve"> (where </w:t>
            </w:r>
            <w:r>
              <w:rPr>
                <w:rStyle w:val="row-content-rich-text"/>
                <w:i/>
              </w:rPr>
              <w:t xml:space="preserve">i</w:t>
            </w:r>
            <w:r>
              <w:rPr>
                <w:rStyle w:val="row-content-rich-text"/>
              </w:rPr>
              <w:t xml:space="preserve"> is an integer and </w:t>
            </w:r>
            <w:r>
              <w:rPr>
                <w:rStyle w:val="row-content-rich-text"/>
                <w:i/>
              </w:rPr>
              <w:t xml:space="preserve">f</w:t>
            </w:r>
            <w:r>
              <w:rPr>
                <w:rStyle w:val="row-content-rich-text"/>
              </w:rPr>
              <w:t xml:space="preserve"> is the fractional part of </w:t>
            </w:r>
            <w:r>
              <w:rPr>
                <w:rStyle w:val="row-content-rich-text"/>
                <w:i/>
              </w:rPr>
              <w:t xml:space="preserve">n × p</w:t>
            </w:r>
            <w:r>
              <w:rPr>
                <w:rStyle w:val="row-content-rich-text"/>
              </w:rPr>
              <w:t xml:space="preserve">).</w:t>
            </w:r>
          </w:p>
          <w:p>
            <w:pPr>
              <w:spacing w:after="160"/>
            </w:pPr>
            <w:r>
              <w:rPr>
                <w:rStyle w:val="row-content-rich-text"/>
              </w:rPr>
              <w:t xml:space="preserve">If </w:t>
            </w:r>
            <w:r>
              <w:rPr>
                <w:rStyle w:val="row-content-rich-text"/>
                <w:i/>
              </w:rPr>
              <w:t xml:space="preserve">n × p</w:t>
            </w:r>
            <w:r>
              <w:rPr>
                <w:rStyle w:val="row-content-rich-text"/>
              </w:rPr>
              <w:t xml:space="preserve"> is an integer, the percentile value will correspond to the average of the values for the </w:t>
            </w:r>
            <w:r>
              <w:rPr>
                <w:rStyle w:val="row-content-rich-text"/>
                <w:i/>
              </w:rPr>
              <w:t xml:space="preserve">i</w:t>
            </w:r>
            <w:r>
              <w:rPr>
                <w:rStyle w:val="row-content-rich-text"/>
                <w:vertAlign w:val="superscript"/>
              </w:rPr>
              <w:t xml:space="preserve">th</w:t>
            </w:r>
            <w:r>
              <w:rPr>
                <w:rStyle w:val="row-content-rich-text"/>
              </w:rPr>
              <w:t xml:space="preserve"> and (</w:t>
            </w:r>
            <w:r>
              <w:rPr>
                <w:rStyle w:val="row-content-rich-text"/>
                <w:i/>
              </w:rPr>
              <w:t xml:space="preserve">i</w:t>
            </w:r>
            <w:r>
              <w:rPr>
                <w:rStyle w:val="row-content-rich-text"/>
              </w:rPr>
              <w:t xml:space="preserve">+1)</w:t>
            </w:r>
            <w:r>
              <w:rPr>
                <w:rStyle w:val="row-content-rich-text"/>
                <w:vertAlign w:val="superscript"/>
              </w:rPr>
              <w:t xml:space="preserve">th</w:t>
            </w:r>
            <w:r>
              <w:rPr>
                <w:rStyle w:val="row-content-rich-text"/>
              </w:rPr>
              <w:t xml:space="preserve"> observations.</w:t>
            </w:r>
          </w:p>
          <w:p>
            <w:pPr/>
            <w:r>
              <w:rPr>
                <w:rStyle w:val="row-content-rich-text"/>
              </w:rPr>
              <w:t xml:space="preserve">If </w:t>
            </w:r>
            <w:r>
              <w:rPr>
                <w:rStyle w:val="row-content-rich-text"/>
                <w:i/>
              </w:rPr>
              <w:t xml:space="preserve">n × p</w:t>
            </w:r>
            <w:r>
              <w:rPr>
                <w:rStyle w:val="row-content-rich-text"/>
              </w:rPr>
              <w:t xml:space="preserve"> is not an integer, the percentile value will correspond to the value for the (</w:t>
            </w:r>
            <w:r>
              <w:rPr>
                <w:rStyle w:val="row-content-rich-text"/>
                <w:i/>
              </w:rPr>
              <w:t xml:space="preserve">i</w:t>
            </w:r>
            <w:r>
              <w:rPr>
                <w:rStyle w:val="row-content-rich-text"/>
              </w:rPr>
              <w:t xml:space="preserve">+1)</w:t>
            </w:r>
            <w:r>
              <w:rPr>
                <w:rStyle w:val="row-content-rich-text"/>
                <w:vertAlign w:val="superscript"/>
              </w:rPr>
              <w:t xml:space="preserve">th</w:t>
            </w:r>
            <w:r>
              <w:rPr>
                <w:rStyle w:val="row-content-rich-text"/>
              </w:rPr>
              <w:t xml:space="preserve"> observation.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6d50d15320a84d6e">
              <w:r>
                <w:rPr>
                  <w:rStyle w:val="Hyperlink"/>
                </w:rPr>
                <w:t xml:space="preserve">Emergency department stay—waiting time (to commencement of clinical care), total minutes NNNNN</w:t>
              </w:r>
            </w:hyperlink>
          </w:p>
          <w:p>
            <w:r>
              <w:rPr>
                <w:rStyle w:val="row-content"/>
                <w:b/>
              </w:rPr>
              <w:t xml:space="preserve">Data Source</w:t>
            </w:r>
          </w:p>
          <w:p>
            <w:hyperlink w:history="true" r:id="Rd68300f7d9d44939">
              <w:r>
                <w:rPr>
                  <w:rStyle w:val="Hyperlink"/>
                </w:rPr>
                <w:t xml:space="preserve">National non-admitted patient emergency department care database</w:t>
              </w:r>
            </w:hyperlink>
          </w:p>
          <w:p>
            <w:r>
              <w:rPr>
                <w:rStyle w:val="row-content"/>
                <w:b/>
              </w:rPr>
              <w:t xml:space="preserve">NMDS / DSS</w:t>
            </w:r>
          </w:p>
          <w:p>
            <w:hyperlink w:history="true" r:id="Rd5230105be9845b3">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7a0a0b9e9f7d4cb9">
              <w:r>
                <w:rPr>
                  <w:rStyle w:val="Hyperlink"/>
                </w:rPr>
                <w:t xml:space="preserve">Emergency department stay—waiting time (to commencement of clinical care), total minutes NNNNN</w:t>
              </w:r>
            </w:hyperlink>
          </w:p>
          <w:p>
            <w:r>
              <w:rPr>
                <w:rStyle w:val="row-content"/>
                <w:b/>
              </w:rPr>
              <w:t xml:space="preserve">Data Source</w:t>
            </w:r>
          </w:p>
          <w:p>
            <w:hyperlink w:history="true" r:id="R0f4287bd4bfd4eff">
              <w:r>
                <w:rPr>
                  <w:rStyle w:val="Hyperlink"/>
                </w:rPr>
                <w:t xml:space="preserve">National non-admitted patient emergency department care database</w:t>
              </w:r>
            </w:hyperlink>
          </w:p>
          <w:p>
            <w:r>
              <w:rPr>
                <w:rStyle w:val="row-content"/>
                <w:b/>
              </w:rPr>
              <w:t xml:space="preserve">NMDS / DSS</w:t>
            </w:r>
          </w:p>
          <w:p>
            <w:hyperlink w:history="true" r:id="Ra04b49dcbfd2431d">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39af6f59c35647cc">
              <w:r>
                <w:rPr>
                  <w:rStyle w:val="Hyperlink"/>
                </w:rPr>
                <w:t xml:space="preserve">Non-admitted patient emergency department service episode—triage category, code N</w:t>
              </w:r>
            </w:hyperlink>
          </w:p>
          <w:p>
            <w:r>
              <w:rPr>
                <w:rStyle w:val="row-content"/>
                <w:b/>
              </w:rPr>
              <w:t xml:space="preserve">Data Source</w:t>
            </w:r>
          </w:p>
          <w:p>
            <w:hyperlink w:history="true" r:id="R27c5fcdc4f9a4eab">
              <w:r>
                <w:rPr>
                  <w:rStyle w:val="Hyperlink"/>
                </w:rPr>
                <w:t xml:space="preserve">National non-admitted patient emergency department care database</w:t>
              </w:r>
            </w:hyperlink>
          </w:p>
          <w:p>
            <w:r>
              <w:rPr>
                <w:rStyle w:val="row-content"/>
                <w:b/>
              </w:rPr>
              <w:t xml:space="preserve">NMDS / DSS</w:t>
            </w:r>
          </w:p>
          <w:p>
            <w:hyperlink w:history="true" r:id="R3e35e2ae414b4df5">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b8c63c52ca454f22">
              <w:r>
                <w:rPr>
                  <w:rStyle w:val="Hyperlink"/>
                </w:rPr>
                <w:t xml:space="preserve">Non-admitted patient emergency department service episode—triage category, code N</w:t>
              </w:r>
            </w:hyperlink>
          </w:p>
          <w:p>
            <w:r>
              <w:rPr>
                <w:rStyle w:val="row-content"/>
                <w:b/>
              </w:rPr>
              <w:t xml:space="preserve">Data Source</w:t>
            </w:r>
          </w:p>
          <w:p>
            <w:hyperlink w:history="true" r:id="Rb053cc81fb304c8a">
              <w:r>
                <w:rPr>
                  <w:rStyle w:val="Hyperlink"/>
                </w:rPr>
                <w:t xml:space="preserve">National non-admitted patient emergency department care database</w:t>
              </w:r>
            </w:hyperlink>
          </w:p>
          <w:p>
            <w:r>
              <w:rPr>
                <w:rStyle w:val="row-content"/>
                <w:b/>
              </w:rPr>
              <w:t xml:space="preserve">NMDS / DSS</w:t>
            </w:r>
          </w:p>
          <w:p>
            <w:hyperlink w:history="true" r:id="R65ab2fca970249c9">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872a5b3a3bb64e51">
              <w:r>
                <w:rPr>
                  <w:rStyle w:val="Hyperlink"/>
                </w:rPr>
                <w:t xml:space="preserve">Emergency department stay—type of visit to emergency department, code N</w:t>
              </w:r>
            </w:hyperlink>
          </w:p>
          <w:p>
            <w:r>
              <w:rPr>
                <w:rStyle w:val="row-content"/>
                <w:b/>
              </w:rPr>
              <w:t xml:space="preserve">Data Source</w:t>
            </w:r>
          </w:p>
          <w:p>
            <w:hyperlink w:history="true" r:id="R96b5ad6130b44e54">
              <w:r>
                <w:rPr>
                  <w:rStyle w:val="Hyperlink"/>
                </w:rPr>
                <w:t xml:space="preserve">National non-admitted patient emergency department care database</w:t>
              </w:r>
            </w:hyperlink>
          </w:p>
          <w:p>
            <w:r>
              <w:rPr>
                <w:rStyle w:val="row-content"/>
                <w:b/>
              </w:rPr>
              <w:t xml:space="preserve">NMDS / DSS</w:t>
            </w:r>
          </w:p>
          <w:p>
            <w:hyperlink w:history="true" r:id="R6dcce512b54d4885">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50f5cd150dbd4215">
              <w:r>
                <w:rPr>
                  <w:rStyle w:val="Hyperlink"/>
                </w:rPr>
                <w:t xml:space="preserve">Emergency department stay—type of visit to emergency department, code N</w:t>
              </w:r>
            </w:hyperlink>
          </w:p>
          <w:p>
            <w:r>
              <w:rPr>
                <w:rStyle w:val="row-content"/>
                <w:b/>
              </w:rPr>
              <w:t xml:space="preserve">Data Source</w:t>
            </w:r>
          </w:p>
          <w:p>
            <w:hyperlink w:history="true" r:id="Rff6e8998544b40ab">
              <w:r>
                <w:rPr>
                  <w:rStyle w:val="Hyperlink"/>
                </w:rPr>
                <w:t xml:space="preserve">National non-admitted patient emergency department care database</w:t>
              </w:r>
            </w:hyperlink>
          </w:p>
          <w:p>
            <w:r>
              <w:rPr>
                <w:rStyle w:val="row-content"/>
                <w:b/>
              </w:rPr>
              <w:t xml:space="preserve">NMDS / DSS</w:t>
            </w:r>
          </w:p>
          <w:p>
            <w:hyperlink w:history="true" r:id="R67829aeebe294a15">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7a1a200b407d419a">
              <w:r>
                <w:rPr>
                  <w:rStyle w:val="Hyperlink"/>
                </w:rPr>
                <w:t xml:space="preserve">Non-admitted patient emergency department service episode—episode end status, code N</w:t>
              </w:r>
            </w:hyperlink>
          </w:p>
          <w:p>
            <w:r>
              <w:rPr>
                <w:rStyle w:val="row-content"/>
                <w:b/>
              </w:rPr>
              <w:t xml:space="preserve">Data Source</w:t>
            </w:r>
          </w:p>
          <w:p>
            <w:hyperlink w:history="true" r:id="R5139e52d40cc43bf">
              <w:r>
                <w:rPr>
                  <w:rStyle w:val="Hyperlink"/>
                </w:rPr>
                <w:t xml:space="preserve">National non-admitted patient emergency department care database</w:t>
              </w:r>
            </w:hyperlink>
          </w:p>
          <w:p>
            <w:r>
              <w:rPr>
                <w:rStyle w:val="row-content"/>
                <w:b/>
              </w:rPr>
              <w:t xml:space="preserve">NMDS / DSS</w:t>
            </w:r>
          </w:p>
          <w:p>
            <w:hyperlink w:history="true" r:id="Ra61d2c7eefa44c8a">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5f8baec638ba4ea2">
              <w:r>
                <w:rPr>
                  <w:rStyle w:val="Hyperlink"/>
                </w:rPr>
                <w:t xml:space="preserve">Non-admitted patient emergency department service episode—episode end status, code N</w:t>
              </w:r>
            </w:hyperlink>
          </w:p>
          <w:p>
            <w:r>
              <w:rPr>
                <w:rStyle w:val="row-content"/>
                <w:b/>
              </w:rPr>
              <w:t xml:space="preserve">Data Source</w:t>
            </w:r>
          </w:p>
          <w:p>
            <w:hyperlink w:history="true" r:id="R0392a403afae4b8b">
              <w:r>
                <w:rPr>
                  <w:rStyle w:val="Hyperlink"/>
                </w:rPr>
                <w:t xml:space="preserve">National non-admitted patient emergency department care database</w:t>
              </w:r>
            </w:hyperlink>
          </w:p>
          <w:p>
            <w:r>
              <w:rPr>
                <w:rStyle w:val="row-content"/>
                <w:b/>
              </w:rPr>
              <w:t xml:space="preserve">NMDS / DSS</w:t>
            </w:r>
          </w:p>
          <w:p>
            <w:hyperlink w:history="true" r:id="R69b2105ce1dd4bbe">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2013–14, 2014–15, 2015–16, 2016–17, 2017–18, 2018–19—National.</w:t>
            </w:r>
          </w:p>
          <w:p>
            <w:pPr>
              <w:spacing w:after="160"/>
            </w:pPr>
            <w:r>
              <w:rPr>
                <w:rStyle w:val="row-content-rich-text"/>
              </w:rPr>
              <w:t xml:space="preserve">Nationally, by triage category (median only, not reported).</w:t>
            </w:r>
          </w:p>
          <w:p>
            <w:pPr>
              <w:spacing w:after="160"/>
            </w:pPr>
            <w:r>
              <w:rPr>
                <w:rStyle w:val="row-content-rich-text"/>
              </w:rPr>
              <w:t xml:space="preserve">Nationally, by triage category (median only, all not reported), by:</w:t>
            </w:r>
          </w:p>
          <w:p>
            <w:pPr>
              <w:pStyle w:val="ListParagraph"/>
              <w:numPr>
                <w:ilvl w:val="0"/>
                <w:numId w:val="2"/>
              </w:numPr>
            </w:pPr>
            <w:r>
              <w:rPr>
                <w:rStyle w:val="row-content-rich-text"/>
              </w:rPr>
              <w:t xml:space="preserve">Indigenous status</w:t>
            </w:r>
          </w:p>
          <w:p>
            <w:pPr>
              <w:pStyle w:val="ListParagraph"/>
              <w:numPr>
                <w:ilvl w:val="0"/>
                <w:numId w:val="2"/>
              </w:numPr>
            </w:pPr>
            <w:r>
              <w:rPr>
                <w:rStyle w:val="row-content-rich-text"/>
              </w:rPr>
              <w:t xml:space="preserve">remoteness (Australian Statistical Geography Standard (ASGS) Remoteness Structure).</w:t>
            </w:r>
          </w:p>
          <w:p>
            <w:pPr>
              <w:spacing w:after="160"/>
            </w:pPr>
            <w:r>
              <w:rPr>
                <w:rStyle w:val="row-content-rich-text"/>
              </w:rPr>
              <w:t xml:space="preserve">2013–14, 2014–15, 2015–16, 2016–17, 2017–18, 2018–19—State and territory.</w:t>
            </w:r>
          </w:p>
          <w:p>
            <w:pPr>
              <w:spacing w:after="160"/>
            </w:pPr>
            <w:r>
              <w:rPr>
                <w:rStyle w:val="row-content-rich-text"/>
              </w:rPr>
              <w:t xml:space="preserve">Local Hospital Network, by triage category (not reported).</w:t>
            </w:r>
          </w:p>
          <w:p>
            <w:pPr>
              <w:spacing w:after="160"/>
            </w:pPr>
            <w:r>
              <w:rPr>
                <w:rStyle w:val="row-content-rich-text"/>
              </w:rPr>
              <w:t xml:space="preserve">Hospital, by triage category (not reported).</w:t>
            </w:r>
          </w:p>
          <w:p>
            <w:pPr/>
            <w:r>
              <w:rPr>
                <w:rStyle w:val="row-content-rich-text"/>
              </w:rPr>
              <w:t xml:space="preserve">Some disaggregation may result in numbers too small for publication.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5d0f1515d6674a49">
              <w:r>
                <w:rPr>
                  <w:rStyle w:val="Hyperlink"/>
                </w:rPr>
                <w:t xml:space="preserve">Establishment—organisation identifier (Australian), NNX[X]NNNNN</w:t>
              </w:r>
            </w:hyperlink>
          </w:p>
          <w:p>
            <w:r>
              <w:rPr>
                <w:rStyle w:val="row-content"/>
                <w:b/>
              </w:rPr>
              <w:t xml:space="preserve">Data Source</w:t>
            </w:r>
          </w:p>
          <w:p>
            <w:hyperlink w:history="true" r:id="R951f1553fda04600">
              <w:r>
                <w:rPr>
                  <w:rStyle w:val="Hyperlink"/>
                </w:rPr>
                <w:t xml:space="preserve">National non-admitted patient emergency department care database</w:t>
              </w:r>
            </w:hyperlink>
          </w:p>
          <w:p>
            <w:r>
              <w:rPr>
                <w:rStyle w:val="row-content"/>
                <w:b/>
              </w:rPr>
              <w:t xml:space="preserve">NMDS / DSS</w:t>
            </w:r>
          </w:p>
          <w:p>
            <w:hyperlink w:history="true" r:id="R9a77d3780f8e4460">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for disaggregation by state/territory and Local Hospital Network.</w:t>
            </w:r>
          </w:p>
          <w:p>
            <w:r>
              <w:rPr>
                <w:rStyle w:val="row-content"/>
              </w:rPr>
              <w:t xml:space="preserve"> </w:t>
            </w:r>
          </w:p>
          <w:p>
            <w:r>
              <w:rPr>
                <w:rStyle w:val="row-content"/>
                <w:b/>
                <w:color w:val="000000"/>
              </w:rPr>
              <w:t xml:space="preserve">Data Element / Data Set</w:t>
            </w:r>
          </w:p>
          <w:p>
            <w:hyperlink w:history="true" r:id="R0f8dddde73ba4ddd">
              <w:r>
                <w:rPr>
                  <w:rStyle w:val="Hyperlink"/>
                </w:rPr>
                <w:t xml:space="preserve">Establishment—organisation identifier (Australian), NNX[X]NNNNN</w:t>
              </w:r>
            </w:hyperlink>
          </w:p>
          <w:p>
            <w:r>
              <w:rPr>
                <w:rStyle w:val="row-content"/>
                <w:b/>
              </w:rPr>
              <w:t xml:space="preserve">Data Source</w:t>
            </w:r>
          </w:p>
          <w:p>
            <w:hyperlink w:history="true" r:id="R58a24763b938487d">
              <w:r>
                <w:rPr>
                  <w:rStyle w:val="Hyperlink"/>
                </w:rPr>
                <w:t xml:space="preserve">National non-admitted patient emergency department care database</w:t>
              </w:r>
            </w:hyperlink>
          </w:p>
          <w:p>
            <w:r>
              <w:rPr>
                <w:rStyle w:val="row-content"/>
                <w:b/>
              </w:rPr>
              <w:t xml:space="preserve">NMDS / DSS</w:t>
            </w:r>
          </w:p>
          <w:p>
            <w:hyperlink w:history="true" r:id="Rc90287343a8e46b1">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for disaggregation by state/territory and Local Hospital Network.</w:t>
            </w:r>
          </w:p>
          <w:p>
            <w:r>
              <w:rPr>
                <w:rStyle w:val="row-content"/>
              </w:rPr>
              <w:t xml:space="preserve"> </w:t>
            </w:r>
          </w:p>
          <w:p>
            <w:r>
              <w:rPr>
                <w:rStyle w:val="row-content"/>
                <w:b/>
                <w:color w:val="000000"/>
              </w:rPr>
              <w:t xml:space="preserve">Data Element / Data Set</w:t>
            </w:r>
          </w:p>
          <w:p>
            <w:hyperlink w:history="true" r:id="R75200fa6c9ab4419">
              <w:r>
                <w:rPr>
                  <w:rStyle w:val="Hyperlink"/>
                </w:rPr>
                <w:t xml:space="preserve">Person—Indigenous status, code N</w:t>
              </w:r>
            </w:hyperlink>
          </w:p>
          <w:p>
            <w:r>
              <w:rPr>
                <w:rStyle w:val="row-content"/>
                <w:b/>
              </w:rPr>
              <w:t xml:space="preserve">Data Source</w:t>
            </w:r>
          </w:p>
          <w:p>
            <w:hyperlink w:history="true" r:id="R7e18e081cf0b43f0">
              <w:r>
                <w:rPr>
                  <w:rStyle w:val="Hyperlink"/>
                </w:rPr>
                <w:t xml:space="preserve">National non-admitted patient emergency department care database</w:t>
              </w:r>
            </w:hyperlink>
          </w:p>
          <w:p>
            <w:r>
              <w:rPr>
                <w:rStyle w:val="row-content"/>
                <w:b/>
              </w:rPr>
              <w:t xml:space="preserve">NMDS / DSS</w:t>
            </w:r>
          </w:p>
          <w:p>
            <w:hyperlink w:history="true" r:id="R714325958a6b48ef">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f4971051806e4724">
              <w:r>
                <w:rPr>
                  <w:rStyle w:val="Hyperlink"/>
                </w:rPr>
                <w:t xml:space="preserve">Person—Indigenous status, code N</w:t>
              </w:r>
            </w:hyperlink>
          </w:p>
          <w:p>
            <w:r>
              <w:rPr>
                <w:rStyle w:val="row-content"/>
                <w:b/>
              </w:rPr>
              <w:t xml:space="preserve">Data Source</w:t>
            </w:r>
          </w:p>
          <w:p>
            <w:hyperlink w:history="true" r:id="R4e3e165b972f451d">
              <w:r>
                <w:rPr>
                  <w:rStyle w:val="Hyperlink"/>
                </w:rPr>
                <w:t xml:space="preserve">National non-admitted patient emergency department care database</w:t>
              </w:r>
            </w:hyperlink>
          </w:p>
          <w:p>
            <w:r>
              <w:rPr>
                <w:rStyle w:val="row-content"/>
                <w:b/>
              </w:rPr>
              <w:t xml:space="preserve">NMDS / DSS</w:t>
            </w:r>
          </w:p>
          <w:p>
            <w:hyperlink w:history="true" r:id="Re48ee9a9fabd453b">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3aef675aa3674f3f">
              <w:r>
                <w:rPr>
                  <w:rStyle w:val="Hyperlink"/>
                </w:rPr>
                <w:t xml:space="preserve">Person—area of usual residence, statistical area level 2 (SA2) code (ASGS 2016) N(9)</w:t>
              </w:r>
            </w:hyperlink>
          </w:p>
          <w:p>
            <w:r>
              <w:rPr>
                <w:rStyle w:val="row-content"/>
                <w:b/>
              </w:rPr>
              <w:t xml:space="preserve">Data Source</w:t>
            </w:r>
          </w:p>
          <w:p>
            <w:hyperlink w:history="true" r:id="Rb8492d2d9eb34334">
              <w:r>
                <w:rPr>
                  <w:rStyle w:val="Hyperlink"/>
                </w:rPr>
                <w:t xml:space="preserve">National non-admitted patient emergency department care database</w:t>
              </w:r>
            </w:hyperlink>
          </w:p>
          <w:p>
            <w:r>
              <w:rPr>
                <w:rStyle w:val="row-content"/>
                <w:b/>
              </w:rPr>
              <w:t xml:space="preserve">NMDS / DSS</w:t>
            </w:r>
          </w:p>
          <w:p>
            <w:hyperlink w:history="true" r:id="Rffa85f17c30c4a72">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for disaggregation by remoteness</w:t>
            </w:r>
          </w:p>
          <w:p>
            <w:r>
              <w:rPr>
                <w:rStyle w:val="row-content"/>
              </w:rPr>
              <w:t xml:space="preserve"> </w:t>
            </w:r>
          </w:p>
          <w:p>
            <w:r>
              <w:rPr>
                <w:rStyle w:val="row-content"/>
                <w:b/>
                <w:color w:val="000000"/>
              </w:rPr>
              <w:t xml:space="preserve">Data Element / Data Set</w:t>
            </w:r>
          </w:p>
          <w:p>
            <w:hyperlink w:history="true" r:id="R02a18da9a33c4d88">
              <w:r>
                <w:rPr>
                  <w:rStyle w:val="Hyperlink"/>
                </w:rPr>
                <w:t xml:space="preserve">Person—area of usual residence, statistical area level 2 (SA2) code (ASGS 2016) N(9)</w:t>
              </w:r>
            </w:hyperlink>
          </w:p>
          <w:p>
            <w:r>
              <w:rPr>
                <w:rStyle w:val="row-content"/>
                <w:b/>
              </w:rPr>
              <w:t xml:space="preserve">Data Source</w:t>
            </w:r>
          </w:p>
          <w:p>
            <w:hyperlink w:history="true" r:id="R9cae6775f337430c">
              <w:r>
                <w:rPr>
                  <w:rStyle w:val="Hyperlink"/>
                </w:rPr>
                <w:t xml:space="preserve">National non-admitted patient emergency department care database</w:t>
              </w:r>
            </w:hyperlink>
          </w:p>
          <w:p>
            <w:r>
              <w:rPr>
                <w:rStyle w:val="row-content"/>
                <w:b/>
              </w:rPr>
              <w:t xml:space="preserve">NMDS / DSS</w:t>
            </w:r>
          </w:p>
          <w:p>
            <w:hyperlink w:history="true" r:id="R692009d959504e8d">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r>
              <w:br/>
            </w:r>
            <w:r>
              <w:rPr>
                <w:rStyle w:val="row-content"/>
              </w:rPr>
              <w:t xml:space="preserve">Used for disaggregation by remoteness</w:t>
            </w:r>
          </w:p>
          <w:p>
            <w:r>
              <w:rPr>
                <w:rStyle w:val="row-content"/>
              </w:rPr>
              <w:t xml:space="preserve"> </w:t>
            </w:r>
          </w:p>
          <w:p>
            <w:r>
              <w:rPr>
                <w:rStyle w:val="row-content"/>
                <w:b/>
                <w:color w:val="000000"/>
              </w:rPr>
              <w:t xml:space="preserve">Data Element / Data Set</w:t>
            </w:r>
          </w:p>
          <w:p>
            <w:hyperlink w:history="true" r:id="Ra362778559544555">
              <w:r>
                <w:rPr>
                  <w:rStyle w:val="Hyperlink"/>
                </w:rPr>
                <w:t xml:space="preserve">Non-admitted patient emergency department service episode—triage category, code N</w:t>
              </w:r>
            </w:hyperlink>
          </w:p>
          <w:p>
            <w:r>
              <w:rPr>
                <w:rStyle w:val="row-content"/>
                <w:b/>
              </w:rPr>
              <w:t xml:space="preserve">Data Source</w:t>
            </w:r>
          </w:p>
          <w:p>
            <w:hyperlink w:history="true" r:id="Rc83a3c898eb246fb">
              <w:r>
                <w:rPr>
                  <w:rStyle w:val="Hyperlink"/>
                </w:rPr>
                <w:t xml:space="preserve">National non-admitted patient emergency department care database</w:t>
              </w:r>
            </w:hyperlink>
          </w:p>
          <w:p>
            <w:r>
              <w:rPr>
                <w:rStyle w:val="row-content"/>
                <w:b/>
              </w:rPr>
              <w:t xml:space="preserve">NMDS / DSS</w:t>
            </w:r>
          </w:p>
          <w:p>
            <w:hyperlink w:history="true" r:id="R547ec8d7c790401c">
              <w:r>
                <w:rPr>
                  <w:rStyle w:val="Hyperlink"/>
                </w:rPr>
                <w:t xml:space="preserve">Non-admitted patient emergency department care NBEDS 2018-19</w:t>
              </w:r>
            </w:hyperlink>
          </w:p>
          <w:p>
            <w:r>
              <w:rPr>
                <w:rStyle w:val="row-content"/>
                <w:b/>
              </w:rPr>
              <w:t xml:space="preserve">Guide for use</w:t>
            </w:r>
          </w:p>
          <w:p>
            <w:r>
              <w:rPr>
                <w:rStyle w:val="row-content"/>
              </w:rPr>
              <w:t xml:space="preserve">Data source type: Administrative by-product data</w:t>
            </w:r>
          </w:p>
          <w:p>
            <w:r>
              <w:rPr>
                <w:rStyle w:val="row-content"/>
              </w:rPr>
              <w:t xml:space="preserve"> </w:t>
            </w:r>
          </w:p>
          <w:p>
            <w:r>
              <w:rPr>
                <w:rStyle w:val="row-content"/>
                <w:b/>
                <w:color w:val="000000"/>
              </w:rPr>
              <w:t xml:space="preserve">Data Element / Data Set</w:t>
            </w:r>
          </w:p>
          <w:p>
            <w:hyperlink w:history="true" r:id="R1bd67ab8cb004624">
              <w:r>
                <w:rPr>
                  <w:rStyle w:val="Hyperlink"/>
                </w:rPr>
                <w:t xml:space="preserve">Non-admitted patient emergency department service episode—triage category, code N</w:t>
              </w:r>
            </w:hyperlink>
          </w:p>
          <w:p>
            <w:r>
              <w:rPr>
                <w:rStyle w:val="row-content"/>
                <w:b/>
              </w:rPr>
              <w:t xml:space="preserve">Data Source</w:t>
            </w:r>
          </w:p>
          <w:p>
            <w:hyperlink w:history="true" r:id="R848bd7470bce40fa">
              <w:r>
                <w:rPr>
                  <w:rStyle w:val="Hyperlink"/>
                </w:rPr>
                <w:t xml:space="preserve">National non-admitted patient emergency department care database</w:t>
              </w:r>
            </w:hyperlink>
          </w:p>
          <w:p>
            <w:r>
              <w:rPr>
                <w:rStyle w:val="row-content"/>
                <w:b/>
              </w:rPr>
              <w:t xml:space="preserve">NMDS / DSS</w:t>
            </w:r>
          </w:p>
          <w:p>
            <w:hyperlink w:history="true" r:id="R5a2fd48318444738">
              <w:r>
                <w:rPr>
                  <w:rStyle w:val="Hyperlink"/>
                </w:rPr>
                <w:t xml:space="preserve">Non-admitted patient emergency department care NMDS 2018-19</w:t>
              </w:r>
            </w:hyperlink>
          </w:p>
          <w:p>
            <w:r>
              <w:rPr>
                <w:rStyle w:val="row-content"/>
                <w:b/>
              </w:rPr>
              <w:t xml:space="preserve">Guide for use</w:t>
            </w:r>
          </w:p>
          <w:p>
            <w:r>
              <w:rPr>
                <w:rStyle w:val="row-content"/>
              </w:rPr>
              <w:t xml:space="preserve">Data source type: Administrative by-product data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Most recent data available for 2019 Australian Health Performance Framework reporting: 2018–19.</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Percentile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Time (e.g. days, hours)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c9e395d759eb4a56">
              <w:r>
                <w:rPr>
                  <w:rStyle w:val="Hyperlink"/>
                </w:rPr>
                <w:t xml:space="preserve">5. Accessibility</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a817198ecf404100">
              <w:r>
                <w:rPr>
                  <w:rStyle w:val="Hyperlink"/>
                </w:rPr>
                <w:t xml:space="preserve">National non-admitted patient emergency department care database</w:t>
              </w:r>
            </w:hyperlink>
          </w:p>
          <w:p>
            <w:r>
              <w:rPr>
                <w:rStyle w:val="row-content"/>
                <w:b/>
              </w:rPr>
              <w:t xml:space="preserve">Data custodian</w:t>
            </w:r>
          </w:p>
          <w:p>
            <w:r>
              <w:rPr>
                <w:rStyle w:val="row-content"/>
              </w:rPr>
              <w:t xml:space="preserve"> 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AIHW 2015. Australian hospital peer groups. Health services series no. 66. Cat. no. HSE 170. Canberra: AIHW.</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3010968d641423a">
              <w:r>
                <w:rPr>
                  <w:rStyle w:val="Hyperlink"/>
                </w:rPr>
                <w:t xml:space="preserve">Australian Health Performance Framework: PI 2.5.6–Waiting times for emergency department care: waiting times to commencement of clinical care, 2020</w:t>
              </w:r>
            </w:hyperlink>
          </w:p>
          <w:p>
            <w:pPr>
              <w:pStyle w:val="registration-status"/>
              <w:spacing w:before="0" w:after="0"/>
            </w:pPr>
            <w:hyperlink w:history="true" r:id="R9e96416ce3cf4155">
              <w:r>
                <w:rPr>
                  <w:rStyle w:val="Hyperlink"/>
                  <w:color w:val="244061"/>
                </w:rPr>
                <w:t xml:space="preserve">Health</w:t>
              </w:r>
            </w:hyperlink>
            <w:r>
              <w:rPr>
                <w:rStyle w:val="row-content"/>
                <w:color w:val="244061"/>
              </w:rPr>
              <w:t xml:space="preserve">, Standard 13/10/2021</w:t>
            </w:r>
          </w:p>
          <w:p>
            <w:r>
              <w:br/>
            </w:r>
            <w:r>
              <w:rPr>
                <w:rStyle w:val="row-content"/>
              </w:rPr>
              <w:t xml:space="preserve">See also </w:t>
            </w:r>
            <w:hyperlink w:history="true" r:id="Ra628dac331274b3e">
              <w:r>
                <w:rPr>
                  <w:rStyle w:val="Hyperlink"/>
                </w:rPr>
                <w:t xml:space="preserve">Australian Health Performance Framework: PI 2.5.5–Waiting times for emergency department care: proportion seen on time, 2019</w:t>
              </w:r>
            </w:hyperlink>
          </w:p>
          <w:p>
            <w:pPr>
              <w:pStyle w:val="registration-status"/>
              <w:spacing w:before="0" w:after="0"/>
            </w:pPr>
            <w:hyperlink w:history="true" r:id="R98c31ed147f74dac">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83a195f3eb9148b2">
              <w:r>
                <w:rPr>
                  <w:rStyle w:val="Hyperlink"/>
                </w:rPr>
                <w:t xml:space="preserve">Australian Health Performance Framework: PI 2.5.7–Waiting times for emergency department care: percentage of patients whose length of emergency department stay is 4 hours or less, 2019</w:t>
              </w:r>
            </w:hyperlink>
          </w:p>
          <w:p>
            <w:pPr>
              <w:pStyle w:val="registration-status"/>
              <w:spacing w:before="0" w:after="0"/>
            </w:pPr>
            <w:hyperlink w:history="true" r:id="R47ed01ea66a149d0">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a9ada69424e1479b">
              <w:r>
                <w:rPr>
                  <w:rStyle w:val="Hyperlink"/>
                </w:rPr>
                <w:t xml:space="preserve">Australian Health Performance Framework: PI 2.5.8–Waiting times for emergency department care: time spent in the emergency department, 2019</w:t>
              </w:r>
            </w:hyperlink>
          </w:p>
          <w:p>
            <w:pPr>
              <w:pStyle w:val="registration-status"/>
              <w:spacing w:before="0" w:after="0"/>
            </w:pPr>
            <w:hyperlink w:history="true" r:id="R7660ec9d74fd4f9b">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c634cacca49c45fb">
              <w:r>
                <w:rPr>
                  <w:rStyle w:val="Hyperlink"/>
                </w:rPr>
                <w:t xml:space="preserve">National Healthcare Agreement: PI 21a–Waiting times for emergency hospital care: proportion seen on time, 2020</w:t>
              </w:r>
            </w:hyperlink>
          </w:p>
          <w:p>
            <w:pPr>
              <w:pStyle w:val="registration-status"/>
              <w:spacing w:before="0" w:after="0"/>
            </w:pPr>
            <w:hyperlink w:history="true" r:id="R0de05641cd9547a4">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92ba7efa6d1b47d0">
              <w:r>
                <w:rPr>
                  <w:rStyle w:val="Hyperlink"/>
                </w:rPr>
                <w:t xml:space="preserve">National Healthcare Agreement: PI 21a–Waiting times for emergency hospital care: proportion seen on time, 2021</w:t>
              </w:r>
            </w:hyperlink>
          </w:p>
          <w:p>
            <w:pPr>
              <w:pStyle w:val="registration-status"/>
              <w:spacing w:before="0" w:after="0"/>
            </w:pPr>
            <w:hyperlink w:history="true" r:id="R2dfc9de0d12e4723">
              <w:r>
                <w:rPr>
                  <w:rStyle w:val="Hyperlink"/>
                  <w:color w:val="244061"/>
                </w:rPr>
                <w:t xml:space="preserve">Health</w:t>
              </w:r>
            </w:hyperlink>
            <w:r>
              <w:rPr>
                <w:rStyle w:val="row-content"/>
                <w:color w:val="244061"/>
              </w:rPr>
              <w:t xml:space="preserve">, Standard 16/09/2020</w:t>
            </w:r>
          </w:p>
          <w:p>
            <w:r>
              <w:br/>
            </w:r>
            <w:r>
              <w:rPr>
                <w:rStyle w:val="row-content"/>
              </w:rPr>
              <w:t xml:space="preserve">See also </w:t>
            </w:r>
            <w:hyperlink w:history="true" r:id="R905721aba9d24eac">
              <w:r>
                <w:rPr>
                  <w:rStyle w:val="Hyperlink"/>
                </w:rPr>
                <w:t xml:space="preserve">National Healthcare Agreement: PI 21b–Waiting times for emergency hospital care: proportion of patients whose length of emergency department stay is less than or equal to four hours, 2020</w:t>
              </w:r>
            </w:hyperlink>
          </w:p>
          <w:p>
            <w:pPr>
              <w:pStyle w:val="registration-status"/>
              <w:spacing w:before="0" w:after="0"/>
            </w:pPr>
            <w:hyperlink w:history="true" r:id="R3fbc711a26db4336">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3ed815afd6a948a5">
              <w:r>
                <w:rPr>
                  <w:rStyle w:val="Hyperlink"/>
                </w:rPr>
                <w:t xml:space="preserve">National Healthcare Agreement: PI 21b–Waiting times for emergency hospital care: proportion of patients whose length of emergency department stay is less than or equal to four hours, 2021</w:t>
              </w:r>
            </w:hyperlink>
          </w:p>
          <w:p>
            <w:pPr>
              <w:pStyle w:val="registration-status"/>
              <w:spacing w:before="0" w:after="0"/>
            </w:pPr>
            <w:hyperlink w:history="true" r:id="Rc6255c1548c848ef">
              <w:r>
                <w:rPr>
                  <w:rStyle w:val="Hyperlink"/>
                  <w:color w:val="244061"/>
                </w:rPr>
                <w:t xml:space="preserve">Health</w:t>
              </w:r>
            </w:hyperlink>
            <w:r>
              <w:rPr>
                <w:rStyle w:val="row-content"/>
                <w:color w:val="244061"/>
              </w:rPr>
              <w:t xml:space="preserve">, Standard 16/09/2020</w:t>
            </w:r>
          </w:p>
          <w:p>
            <w:r>
              <w:br/>
            </w:r>
          </w:p>
        </w:tc>
      </w:tr>
    </w:tbl>
    <w:p>
      <w:r>
        <w:br/>
      </w:r>
    </w:p>
    <w:sectPr>
      <w:footerReference xmlns:r="http://schemas.openxmlformats.org/officeDocument/2006/relationships" w:type="default" r:id="R8d173499af7d4e4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724051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4bec61d673946f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d173499af7d4e43" /><Relationship Type="http://schemas.openxmlformats.org/officeDocument/2006/relationships/header" Target="/word/header1.xml" Id="R59dafb10411e496d" /><Relationship Type="http://schemas.openxmlformats.org/officeDocument/2006/relationships/settings" Target="/word/settings.xml" Id="R99a0bba9228b40c9" /><Relationship Type="http://schemas.openxmlformats.org/officeDocument/2006/relationships/styles" Target="/word/styles.xml" Id="Rcec923dfdd8349ef" /><Relationship Type="http://schemas.openxmlformats.org/officeDocument/2006/relationships/numbering" Target="/word/numbering.xml" Id="Rd03ef174a9f440c5" /><Relationship Type="http://schemas.openxmlformats.org/officeDocument/2006/relationships/hyperlink" Target="https://meteor.aihw.gov.au/RegistrationAuthority/12" TargetMode="External" Id="R3df2f95328dc4704" /><Relationship Type="http://schemas.openxmlformats.org/officeDocument/2006/relationships/hyperlink" Target="https://meteor.aihw.gov.au/content/715015" TargetMode="External" Id="R2c3660dd8fd546ef" /><Relationship Type="http://schemas.openxmlformats.org/officeDocument/2006/relationships/hyperlink" Target="https://meteor.aihw.gov.au/RegistrationAuthority/12" TargetMode="External" Id="R30e9fbd725b74d50" /><Relationship Type="http://schemas.openxmlformats.org/officeDocument/2006/relationships/hyperlink" Target="https://meteor.aihw.gov.au/content/715015" TargetMode="External" Id="Rda7c79be15684c4f" /><Relationship Type="http://schemas.openxmlformats.org/officeDocument/2006/relationships/hyperlink" Target="https://meteor.aihw.gov.au/RegistrationAuthority/12" TargetMode="External" Id="R754d36f151a249bb" /><Relationship Type="http://schemas.openxmlformats.org/officeDocument/2006/relationships/hyperlink" Target="https://meteor.aihw.gov.au/content/684872" TargetMode="External" Id="Re6b3755b82e64604" /><Relationship Type="http://schemas.openxmlformats.org/officeDocument/2006/relationships/hyperlink" Target="https://meteor.aihw.gov.au/content/684942" TargetMode="External" Id="R02e3472046bf4265" /><Relationship Type="http://schemas.openxmlformats.org/officeDocument/2006/relationships/hyperlink" Target="https://meteor.aihw.gov.au/content/685013" TargetMode="External" Id="R30f39083066f4203" /><Relationship Type="http://schemas.openxmlformats.org/officeDocument/2006/relationships/hyperlink" Target="https://meteor.aihw.gov.au/content/679018" TargetMode="External" Id="R1953064662cd40a2" /><Relationship Type="http://schemas.openxmlformats.org/officeDocument/2006/relationships/hyperlink" Target="https://meteor.aihw.gov.au/content/676384" TargetMode="External" Id="R0d0a9ee4c4044b7b" /><Relationship Type="http://schemas.openxmlformats.org/officeDocument/2006/relationships/hyperlink" Target="https://meteor.aihw.gov.au/content/621840" TargetMode="External" Id="R6d50d15320a84d6e" /><Relationship Type="http://schemas.openxmlformats.org/officeDocument/2006/relationships/hyperlink" Target="https://meteor.aihw.gov.au/content/635463" TargetMode="External" Id="Rd68300f7d9d44939" /><Relationship Type="http://schemas.openxmlformats.org/officeDocument/2006/relationships/hyperlink" Target="https://meteor.aihw.gov.au/content/676384" TargetMode="External" Id="Rd5230105be9845b3" /><Relationship Type="http://schemas.openxmlformats.org/officeDocument/2006/relationships/hyperlink" Target="https://meteor.aihw.gov.au/content/621840" TargetMode="External" Id="R7a0a0b9e9f7d4cb9" /><Relationship Type="http://schemas.openxmlformats.org/officeDocument/2006/relationships/hyperlink" Target="https://meteor.aihw.gov.au/content/635463" TargetMode="External" Id="R0f4287bd4bfd4eff" /><Relationship Type="http://schemas.openxmlformats.org/officeDocument/2006/relationships/hyperlink" Target="https://meteor.aihw.gov.au/content/679018" TargetMode="External" Id="Ra04b49dcbfd2431d" /><Relationship Type="http://schemas.openxmlformats.org/officeDocument/2006/relationships/hyperlink" Target="https://meteor.aihw.gov.au/content/684872" TargetMode="External" Id="R39af6f59c35647cc" /><Relationship Type="http://schemas.openxmlformats.org/officeDocument/2006/relationships/hyperlink" Target="https://meteor.aihw.gov.au/content/635463" TargetMode="External" Id="R27c5fcdc4f9a4eab" /><Relationship Type="http://schemas.openxmlformats.org/officeDocument/2006/relationships/hyperlink" Target="https://meteor.aihw.gov.au/content/676384" TargetMode="External" Id="R3e35e2ae414b4df5" /><Relationship Type="http://schemas.openxmlformats.org/officeDocument/2006/relationships/hyperlink" Target="https://meteor.aihw.gov.au/content/684872" TargetMode="External" Id="Rb8c63c52ca454f22" /><Relationship Type="http://schemas.openxmlformats.org/officeDocument/2006/relationships/hyperlink" Target="https://meteor.aihw.gov.au/content/635463" TargetMode="External" Id="Rb053cc81fb304c8a" /><Relationship Type="http://schemas.openxmlformats.org/officeDocument/2006/relationships/hyperlink" Target="https://meteor.aihw.gov.au/content/679018" TargetMode="External" Id="R65ab2fca970249c9" /><Relationship Type="http://schemas.openxmlformats.org/officeDocument/2006/relationships/hyperlink" Target="https://meteor.aihw.gov.au/content/684942" TargetMode="External" Id="R872a5b3a3bb64e51" /><Relationship Type="http://schemas.openxmlformats.org/officeDocument/2006/relationships/hyperlink" Target="https://meteor.aihw.gov.au/content/635463" TargetMode="External" Id="R96b5ad6130b44e54" /><Relationship Type="http://schemas.openxmlformats.org/officeDocument/2006/relationships/hyperlink" Target="https://meteor.aihw.gov.au/content/676384" TargetMode="External" Id="R6dcce512b54d4885" /><Relationship Type="http://schemas.openxmlformats.org/officeDocument/2006/relationships/hyperlink" Target="https://meteor.aihw.gov.au/content/684942" TargetMode="External" Id="R50f5cd150dbd4215" /><Relationship Type="http://schemas.openxmlformats.org/officeDocument/2006/relationships/hyperlink" Target="https://meteor.aihw.gov.au/content/635463" TargetMode="External" Id="Rff6e8998544b40ab" /><Relationship Type="http://schemas.openxmlformats.org/officeDocument/2006/relationships/hyperlink" Target="https://meteor.aihw.gov.au/content/679018" TargetMode="External" Id="R67829aeebe294a15" /><Relationship Type="http://schemas.openxmlformats.org/officeDocument/2006/relationships/hyperlink" Target="https://meteor.aihw.gov.au/content/685013" TargetMode="External" Id="R7a1a200b407d419a" /><Relationship Type="http://schemas.openxmlformats.org/officeDocument/2006/relationships/hyperlink" Target="https://meteor.aihw.gov.au/content/635463" TargetMode="External" Id="R5139e52d40cc43bf" /><Relationship Type="http://schemas.openxmlformats.org/officeDocument/2006/relationships/hyperlink" Target="https://meteor.aihw.gov.au/content/676384" TargetMode="External" Id="Ra61d2c7eefa44c8a" /><Relationship Type="http://schemas.openxmlformats.org/officeDocument/2006/relationships/hyperlink" Target="https://meteor.aihw.gov.au/content/685013" TargetMode="External" Id="R5f8baec638ba4ea2" /><Relationship Type="http://schemas.openxmlformats.org/officeDocument/2006/relationships/hyperlink" Target="https://meteor.aihw.gov.au/content/635463" TargetMode="External" Id="R0392a403afae4b8b" /><Relationship Type="http://schemas.openxmlformats.org/officeDocument/2006/relationships/hyperlink" Target="https://meteor.aihw.gov.au/content/679018" TargetMode="External" Id="R69b2105ce1dd4bbe" /><Relationship Type="http://schemas.openxmlformats.org/officeDocument/2006/relationships/hyperlink" Target="https://meteor.aihw.gov.au/content/269973" TargetMode="External" Id="R5d0f1515d6674a49" /><Relationship Type="http://schemas.openxmlformats.org/officeDocument/2006/relationships/hyperlink" Target="https://meteor.aihw.gov.au/content/635463" TargetMode="External" Id="R951f1553fda04600" /><Relationship Type="http://schemas.openxmlformats.org/officeDocument/2006/relationships/hyperlink" Target="https://meteor.aihw.gov.au/content/676384" TargetMode="External" Id="R9a77d3780f8e4460" /><Relationship Type="http://schemas.openxmlformats.org/officeDocument/2006/relationships/hyperlink" Target="https://meteor.aihw.gov.au/content/269973" TargetMode="External" Id="R0f8dddde73ba4ddd" /><Relationship Type="http://schemas.openxmlformats.org/officeDocument/2006/relationships/hyperlink" Target="https://meteor.aihw.gov.au/content/635463" TargetMode="External" Id="R58a24763b938487d" /><Relationship Type="http://schemas.openxmlformats.org/officeDocument/2006/relationships/hyperlink" Target="https://meteor.aihw.gov.au/content/679018" TargetMode="External" Id="Rc90287343a8e46b1" /><Relationship Type="http://schemas.openxmlformats.org/officeDocument/2006/relationships/hyperlink" Target="https://meteor.aihw.gov.au/content/602543" TargetMode="External" Id="R75200fa6c9ab4419" /><Relationship Type="http://schemas.openxmlformats.org/officeDocument/2006/relationships/hyperlink" Target="https://meteor.aihw.gov.au/content/635463" TargetMode="External" Id="R7e18e081cf0b43f0" /><Relationship Type="http://schemas.openxmlformats.org/officeDocument/2006/relationships/hyperlink" Target="https://meteor.aihw.gov.au/content/676384" TargetMode="External" Id="R714325958a6b48ef" /><Relationship Type="http://schemas.openxmlformats.org/officeDocument/2006/relationships/hyperlink" Target="https://meteor.aihw.gov.au/content/602543" TargetMode="External" Id="Rf4971051806e4724" /><Relationship Type="http://schemas.openxmlformats.org/officeDocument/2006/relationships/hyperlink" Target="https://meteor.aihw.gov.au/content/635463" TargetMode="External" Id="R4e3e165b972f451d" /><Relationship Type="http://schemas.openxmlformats.org/officeDocument/2006/relationships/hyperlink" Target="https://meteor.aihw.gov.au/content/679018" TargetMode="External" Id="Re48ee9a9fabd453b" /><Relationship Type="http://schemas.openxmlformats.org/officeDocument/2006/relationships/hyperlink" Target="https://meteor.aihw.gov.au/content/659725" TargetMode="External" Id="R3aef675aa3674f3f" /><Relationship Type="http://schemas.openxmlformats.org/officeDocument/2006/relationships/hyperlink" Target="https://meteor.aihw.gov.au/content/635463" TargetMode="External" Id="Rb8492d2d9eb34334" /><Relationship Type="http://schemas.openxmlformats.org/officeDocument/2006/relationships/hyperlink" Target="https://meteor.aihw.gov.au/content/676384" TargetMode="External" Id="Rffa85f17c30c4a72" /><Relationship Type="http://schemas.openxmlformats.org/officeDocument/2006/relationships/hyperlink" Target="https://meteor.aihw.gov.au/content/659725" TargetMode="External" Id="R02a18da9a33c4d88" /><Relationship Type="http://schemas.openxmlformats.org/officeDocument/2006/relationships/hyperlink" Target="https://meteor.aihw.gov.au/content/635463" TargetMode="External" Id="R9cae6775f337430c" /><Relationship Type="http://schemas.openxmlformats.org/officeDocument/2006/relationships/hyperlink" Target="https://meteor.aihw.gov.au/content/679018" TargetMode="External" Id="R692009d959504e8d" /><Relationship Type="http://schemas.openxmlformats.org/officeDocument/2006/relationships/hyperlink" Target="https://meteor.aihw.gov.au/content/684872" TargetMode="External" Id="Ra362778559544555" /><Relationship Type="http://schemas.openxmlformats.org/officeDocument/2006/relationships/hyperlink" Target="https://meteor.aihw.gov.au/content/635463" TargetMode="External" Id="Rc83a3c898eb246fb" /><Relationship Type="http://schemas.openxmlformats.org/officeDocument/2006/relationships/hyperlink" Target="https://meteor.aihw.gov.au/content/676384" TargetMode="External" Id="R547ec8d7c790401c" /><Relationship Type="http://schemas.openxmlformats.org/officeDocument/2006/relationships/hyperlink" Target="https://meteor.aihw.gov.au/content/684872" TargetMode="External" Id="R1bd67ab8cb004624" /><Relationship Type="http://schemas.openxmlformats.org/officeDocument/2006/relationships/hyperlink" Target="https://meteor.aihw.gov.au/content/635463" TargetMode="External" Id="R848bd7470bce40fa" /><Relationship Type="http://schemas.openxmlformats.org/officeDocument/2006/relationships/hyperlink" Target="https://meteor.aihw.gov.au/content/679018" TargetMode="External" Id="R5a2fd48318444738" /><Relationship Type="http://schemas.openxmlformats.org/officeDocument/2006/relationships/hyperlink" Target="https://meteor.aihw.gov.au/content/721646" TargetMode="External" Id="Rc9e395d759eb4a56" /><Relationship Type="http://schemas.openxmlformats.org/officeDocument/2006/relationships/hyperlink" Target="https://meteor.aihw.gov.au/content/635463" TargetMode="External" Id="Ra817198ecf404100" /><Relationship Type="http://schemas.openxmlformats.org/officeDocument/2006/relationships/hyperlink" Target="https://meteor.aihw.gov.au/content/728369" TargetMode="External" Id="Rf3010968d641423a" /><Relationship Type="http://schemas.openxmlformats.org/officeDocument/2006/relationships/hyperlink" Target="https://meteor.aihw.gov.au/RegistrationAuthority/12" TargetMode="External" Id="R9e96416ce3cf4155" /><Relationship Type="http://schemas.openxmlformats.org/officeDocument/2006/relationships/hyperlink" Target="https://meteor.aihw.gov.au/content/715380" TargetMode="External" Id="Ra628dac331274b3e" /><Relationship Type="http://schemas.openxmlformats.org/officeDocument/2006/relationships/hyperlink" Target="https://meteor.aihw.gov.au/RegistrationAuthority/12" TargetMode="External" Id="R98c31ed147f74dac" /><Relationship Type="http://schemas.openxmlformats.org/officeDocument/2006/relationships/hyperlink" Target="https://meteor.aihw.gov.au/content/715382" TargetMode="External" Id="R83a195f3eb9148b2" /><Relationship Type="http://schemas.openxmlformats.org/officeDocument/2006/relationships/hyperlink" Target="https://meteor.aihw.gov.au/RegistrationAuthority/12" TargetMode="External" Id="R47ed01ea66a149d0" /><Relationship Type="http://schemas.openxmlformats.org/officeDocument/2006/relationships/hyperlink" Target="https://meteor.aihw.gov.au/content/716197" TargetMode="External" Id="Ra9ada69424e1479b" /><Relationship Type="http://schemas.openxmlformats.org/officeDocument/2006/relationships/hyperlink" Target="https://meteor.aihw.gov.au/RegistrationAuthority/12" TargetMode="External" Id="R7660ec9d74fd4f9b" /><Relationship Type="http://schemas.openxmlformats.org/officeDocument/2006/relationships/hyperlink" Target="https://meteor.aihw.gov.au/content/716686" TargetMode="External" Id="Rc634cacca49c45fb" /><Relationship Type="http://schemas.openxmlformats.org/officeDocument/2006/relationships/hyperlink" Target="https://meteor.aihw.gov.au/RegistrationAuthority/12" TargetMode="External" Id="R0de05641cd9547a4" /><Relationship Type="http://schemas.openxmlformats.org/officeDocument/2006/relationships/hyperlink" Target="https://meteor.aihw.gov.au/content/725785" TargetMode="External" Id="R92ba7efa6d1b47d0" /><Relationship Type="http://schemas.openxmlformats.org/officeDocument/2006/relationships/hyperlink" Target="https://meteor.aihw.gov.au/RegistrationAuthority/12" TargetMode="External" Id="R2dfc9de0d12e4723" /><Relationship Type="http://schemas.openxmlformats.org/officeDocument/2006/relationships/hyperlink" Target="https://meteor.aihw.gov.au/content/716695" TargetMode="External" Id="R905721aba9d24eac" /><Relationship Type="http://schemas.openxmlformats.org/officeDocument/2006/relationships/hyperlink" Target="https://meteor.aihw.gov.au/RegistrationAuthority/12" TargetMode="External" Id="R3fbc711a26db4336" /><Relationship Type="http://schemas.openxmlformats.org/officeDocument/2006/relationships/hyperlink" Target="https://meteor.aihw.gov.au/content/725783" TargetMode="External" Id="R3ed815afd6a948a5" /><Relationship Type="http://schemas.openxmlformats.org/officeDocument/2006/relationships/hyperlink" Target="https://meteor.aihw.gov.au/RegistrationAuthority/12" TargetMode="External" Id="Rc6255c1548c848ef" /></Relationships>
</file>

<file path=word/_rels/header1.xml.rels>&#65279;<?xml version="1.0" encoding="utf-8"?><Relationships xmlns="http://schemas.openxmlformats.org/package/2006/relationships"><Relationship Type="http://schemas.openxmlformats.org/officeDocument/2006/relationships/image" Target="/media/image.png" Id="R34bec61d673946f9" /></Relationships>
</file>