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112a1f365a4aa9" /></Relationships>
</file>

<file path=word/document.xml><?xml version="1.0" encoding="utf-8"?>
<w:document xmlns:r="http://schemas.openxmlformats.org/officeDocument/2006/relationships" xmlns:w="http://schemas.openxmlformats.org/wordprocessingml/2006/main">
  <w:body>
    <w:p>
      <w:pPr>
        <w:pStyle w:val="Title"/>
      </w:pPr>
      <w:r>
        <w:t>Caesarean section at less than 37, 38 and 39 completed weeks gestation without medical or obstetric indication,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Caesarean section at less than 37, 38 and 39 completed weeks gestation without medical or obstetric indication,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Early planned caesarean section without medical or obstetric indication,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f094349f2e42b5">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females who gave birth at less than 37 (259 days), 38 (266 days) and 39 (273 days) completed weeks gestation by caesarean section, without medical or obstetric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Neonatal respiratory morbidity can be reduced by minimising early delivery.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9d3c4bd5d34645">
              <w:r>
                <w:rPr>
                  <w:rStyle w:val="Hyperlink"/>
                </w:rPr>
                <w:t xml:space="preserve">Australian Atlas of Healthcare Variation 2021</w:t>
              </w:r>
            </w:hyperlink>
          </w:p>
          <w:p>
            <w:pPr>
              <w:spacing w:before="0" w:after="0"/>
            </w:pPr>
            <w:r>
              <w:rPr>
                <w:rStyle w:val="row-content"/>
                <w:color w:val="244061"/>
              </w:rPr>
              <w:t xml:space="preserve">       </w:t>
            </w:r>
            <w:hyperlink w:history="true" r:id="R9f3ff6588dc14c92">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f30e7bd7e5a49bd">
              <w:r>
                <w:rPr>
                  <w:rStyle w:val="Hyperlink"/>
                </w:rPr>
                <w:t xml:space="preserve">National Perinatal Data Collection, 2017: Quality Statement</w:t>
              </w:r>
            </w:hyperlink>
          </w:p>
          <w:p>
            <w:pPr>
              <w:spacing w:before="0" w:after="0"/>
            </w:pPr>
            <w:r>
              <w:rPr>
                <w:rStyle w:val="row-content"/>
                <w:color w:val="244061"/>
              </w:rPr>
              <w:t xml:space="preserve">       </w:t>
            </w:r>
            <w:hyperlink w:history="true" r:id="Rcb07cea30eda4ef6">
              <w:r>
                <w:rPr>
                  <w:rStyle w:val="Hyperlink"/>
                  <w:color w:val="244061"/>
                </w:rPr>
                <w:t xml:space="preserve">AIHW Data Quality Statements</w:t>
              </w:r>
            </w:hyperlink>
            <w:r>
              <w:rPr>
                <w:rStyle w:val="row-content"/>
                <w:color w:val="244061"/>
              </w:rPr>
              <w:t xml:space="preserve">, Superseded 29/05/2020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at less than 37 (259 days), 38 (266 days) and 39 (273 days) completed weeks gestation by caesarean section with no established labour, without medical or obstetric indication, divided by the number of females who gave birth at less than 37 (259 days), 38 (266 days) and 39 (273 days) completed weeks gestation by caesarean section with no established labour, multiplied by 100.</w:t>
            </w:r>
          </w:p>
          <w:p>
            <w:pPr>
              <w:spacing w:after="160"/>
            </w:pPr>
            <w:r>
              <w:rPr>
                <w:rStyle w:val="row-content-rich-text"/>
              </w:rPr>
              <w:t xml:space="preserve">Includes females who gave birth by caesarean section with no established labour at less than 37 (259 days), 38 (266 days) and 39 (273 days) completed weeks gestation.</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'Without medical or obstetric indication' includes the following reasons for caesarean section:</w:t>
            </w:r>
          </w:p>
          <w:p>
            <w:pPr>
              <w:pStyle w:val="ListParagraph"/>
              <w:numPr>
                <w:ilvl w:val="0"/>
                <w:numId w:val="2"/>
              </w:numPr>
            </w:pPr>
            <w:r>
              <w:rPr>
                <w:rStyle w:val="row-content-rich-text"/>
              </w:rPr>
              <w:t xml:space="preserve">previous caesarean section</w:t>
            </w:r>
          </w:p>
          <w:p>
            <w:pPr>
              <w:pStyle w:val="ListParagraph"/>
              <w:numPr>
                <w:ilvl w:val="0"/>
                <w:numId w:val="2"/>
              </w:numPr>
            </w:pPr>
            <w:r>
              <w:rPr>
                <w:rStyle w:val="row-content-rich-text"/>
              </w:rPr>
              <w:t xml:space="preserve">previous severe perineal trauma</w:t>
            </w:r>
          </w:p>
          <w:p>
            <w:pPr>
              <w:pStyle w:val="ListParagraph"/>
              <w:numPr>
                <w:ilvl w:val="0"/>
                <w:numId w:val="2"/>
              </w:numPr>
            </w:pPr>
            <w:r>
              <w:rPr>
                <w:rStyle w:val="row-content-rich-text"/>
              </w:rPr>
              <w:t xml:space="preserve">previous shoulder dystocia</w:t>
            </w:r>
          </w:p>
          <w:p>
            <w:pPr>
              <w:pStyle w:val="ListParagraph"/>
              <w:numPr>
                <w:ilvl w:val="0"/>
                <w:numId w:val="2"/>
              </w:numPr>
            </w:pPr>
            <w:r>
              <w:rPr>
                <w:rStyle w:val="row-content-rich-text"/>
              </w:rPr>
              <w:t xml:space="preserve">maternal choice in the absence of any obstetric, medical, surgical, psychological indications.</w:t>
            </w:r>
          </w:p>
          <w:p>
            <w:pPr>
              <w:spacing w:after="160"/>
            </w:pPr>
            <w:r>
              <w:rPr>
                <w:rStyle w:val="row-content-rich-text"/>
              </w:rPr>
              <w:t xml:space="preserve"> </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Records with data that are missing, not stated or not interpretable have been excluded from the denominator.</w:t>
            </w:r>
          </w:p>
          <w:p>
            <w:pPr>
              <w:spacing w:after="160"/>
            </w:pPr>
            <w:r>
              <w:rPr>
                <w:rStyle w:val="row-content-rich-text"/>
              </w:rPr>
              <w:t xml:space="preserve">Cells of less than 5 are suppressed. This is the lowest level of suppression that all states and territories have agreed to for the release of data from the National Perinatal Data Collection.            </w:t>
            </w:r>
          </w:p>
          <w:p>
            <w:pPr>
              <w:spacing w:after="160"/>
            </w:pPr>
            <w:r>
              <w:rPr>
                <w:rStyle w:val="row-content-rich-text"/>
              </w:rPr>
              <w:t xml:space="preserve">Proportions have been suppressed where the denominator is less than 100, for reliability reasons.   </w:t>
            </w:r>
          </w:p>
          <w:p>
            <w:pPr>
              <w:spacing w:after="160"/>
            </w:pPr>
            <w:r>
              <w:rPr>
                <w:rStyle w:val="row-content-rich-text"/>
              </w:rPr>
              <w:t xml:space="preserve">Presented as a:</w:t>
            </w:r>
          </w:p>
          <w:p>
            <w:pPr>
              <w:pStyle w:val="ListParagraph"/>
              <w:numPr>
                <w:ilvl w:val="0"/>
                <w:numId w:val="3"/>
              </w:numPr>
            </w:pPr>
            <w:r>
              <w:rPr>
                <w:rStyle w:val="row-content-rich-text"/>
              </w:rPr>
              <w:t xml:space="preserve">number, and</w:t>
            </w:r>
          </w:p>
          <w:p>
            <w:pPr>
              <w:pStyle w:val="ListParagraph"/>
              <w:numPr>
                <w:ilvl w:val="0"/>
                <w:numId w:val="3"/>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at less than 37 (259 days), 38 (266 days) and 39 (273 days) completed weeks gestation by caesarean section with no established labour, without medical or obstetric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4270219d364479">
              <w:r>
                <w:rPr>
                  <w:rStyle w:val="Hyperlink"/>
                </w:rPr>
                <w:t xml:space="preserve">Birth event—birth method, code N</w:t>
              </w:r>
            </w:hyperlink>
          </w:p>
          <w:p>
            <w:r>
              <w:rPr>
                <w:rStyle w:val="row-content"/>
                <w:b/>
              </w:rPr>
              <w:t xml:space="preserve">Data Source</w:t>
            </w:r>
          </w:p>
          <w:p>
            <w:hyperlink w:history="true" r:id="R4a8b3b779de74f5d">
              <w:r>
                <w:rPr>
                  <w:rStyle w:val="Hyperlink"/>
                </w:rPr>
                <w:t xml:space="preserve">AIHW National Perinatal Data Collection (NPDC)</w:t>
              </w:r>
            </w:hyperlink>
          </w:p>
          <w:p>
            <w:r>
              <w:rPr>
                <w:rStyle w:val="row-content"/>
                <w:b/>
              </w:rPr>
              <w:t xml:space="preserve">NMDS / DSS</w:t>
            </w:r>
          </w:p>
          <w:p>
            <w:hyperlink w:history="true" r:id="R6f88fda376734c8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f1fa6c3d544ddd">
              <w:r>
                <w:rPr>
                  <w:rStyle w:val="Hyperlink"/>
                </w:rPr>
                <w:t xml:space="preserve">Birth event—labour onset type, code N</w:t>
              </w:r>
            </w:hyperlink>
          </w:p>
          <w:p>
            <w:r>
              <w:rPr>
                <w:rStyle w:val="row-content"/>
                <w:b/>
              </w:rPr>
              <w:t xml:space="preserve">Data Source</w:t>
            </w:r>
          </w:p>
          <w:p>
            <w:hyperlink w:history="true" r:id="Re2c0c1f1a7f04ee0">
              <w:r>
                <w:rPr>
                  <w:rStyle w:val="Hyperlink"/>
                </w:rPr>
                <w:t xml:space="preserve">AIHW National Perinatal Data Collection (NPDC)</w:t>
              </w:r>
            </w:hyperlink>
          </w:p>
          <w:p>
            <w:r>
              <w:rPr>
                <w:rStyle w:val="row-content"/>
                <w:b/>
              </w:rPr>
              <w:t xml:space="preserve">NMDS / DSS</w:t>
            </w:r>
          </w:p>
          <w:p>
            <w:hyperlink w:history="true" r:id="R6846e7bf4c3648c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e6d7ff57a84a08">
              <w:r>
                <w:rPr>
                  <w:rStyle w:val="Hyperlink"/>
                </w:rPr>
                <w:t xml:space="preserve">Product of conception—gestational age, completed weeks N[N]</w:t>
              </w:r>
            </w:hyperlink>
          </w:p>
          <w:p>
            <w:r>
              <w:rPr>
                <w:rStyle w:val="row-content"/>
                <w:b/>
              </w:rPr>
              <w:t xml:space="preserve">Data Source</w:t>
            </w:r>
          </w:p>
          <w:p>
            <w:hyperlink w:history="true" r:id="R5a42743fd0d34f80">
              <w:r>
                <w:rPr>
                  <w:rStyle w:val="Hyperlink"/>
                </w:rPr>
                <w:t xml:space="preserve">AIHW National Perinatal Data Collection (NPDC)</w:t>
              </w:r>
            </w:hyperlink>
          </w:p>
          <w:p>
            <w:r>
              <w:rPr>
                <w:rStyle w:val="row-content"/>
                <w:b/>
              </w:rPr>
              <w:t xml:space="preserve">NMDS / DSS</w:t>
            </w:r>
          </w:p>
          <w:p>
            <w:hyperlink w:history="true" r:id="R27dbb0eaca4d460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18c30067d94568">
              <w:r>
                <w:rPr>
                  <w:rStyle w:val="Hyperlink"/>
                </w:rPr>
                <w:t xml:space="preserve">Birth event—main indication for caesarean section, code N[N]</w:t>
              </w:r>
            </w:hyperlink>
          </w:p>
          <w:p>
            <w:r>
              <w:rPr>
                <w:rStyle w:val="row-content"/>
                <w:b/>
              </w:rPr>
              <w:t xml:space="preserve">Data Source</w:t>
            </w:r>
          </w:p>
          <w:p>
            <w:hyperlink w:history="true" r:id="Raec86152829f468f">
              <w:r>
                <w:rPr>
                  <w:rStyle w:val="Hyperlink"/>
                </w:rPr>
                <w:t xml:space="preserve">AIHW National Perinatal Data Collection (NPDC)</w:t>
              </w:r>
            </w:hyperlink>
          </w:p>
          <w:p>
            <w:r>
              <w:rPr>
                <w:rStyle w:val="row-content"/>
                <w:b/>
              </w:rPr>
              <w:t xml:space="preserve">NMDS / DSS</w:t>
            </w:r>
          </w:p>
          <w:p>
            <w:hyperlink w:history="true" r:id="R01b0d35589b347cc">
              <w:r>
                <w:rPr>
                  <w:rStyle w:val="Hyperlink"/>
                </w:rPr>
                <w:t xml:space="preserve">Perinatal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at less than 37 (259 days), 38 (266 days) and 39 (273 days) completed weeks gestation by caesarean section with no established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b43144641049da">
              <w:r>
                <w:rPr>
                  <w:rStyle w:val="Hyperlink"/>
                </w:rPr>
                <w:t xml:space="preserve">Birth event—birth method, code N</w:t>
              </w:r>
            </w:hyperlink>
          </w:p>
          <w:p>
            <w:r>
              <w:rPr>
                <w:rStyle w:val="row-content"/>
                <w:b/>
              </w:rPr>
              <w:t xml:space="preserve">Data Source</w:t>
            </w:r>
          </w:p>
          <w:p>
            <w:hyperlink w:history="true" r:id="Rc98329dd444b4ddd">
              <w:r>
                <w:rPr>
                  <w:rStyle w:val="Hyperlink"/>
                </w:rPr>
                <w:t xml:space="preserve">AIHW National Perinatal Data Collection (NPDC)</w:t>
              </w:r>
            </w:hyperlink>
          </w:p>
          <w:p>
            <w:r>
              <w:rPr>
                <w:rStyle w:val="row-content"/>
                <w:b/>
              </w:rPr>
              <w:t xml:space="preserve">NMDS / DSS</w:t>
            </w:r>
          </w:p>
          <w:p>
            <w:hyperlink w:history="true" r:id="R4a8821e1b17f427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f2c8bce6cb4d1d">
              <w:r>
                <w:rPr>
                  <w:rStyle w:val="Hyperlink"/>
                </w:rPr>
                <w:t xml:space="preserve">Product of conception—gestational age, completed weeks N[N]</w:t>
              </w:r>
            </w:hyperlink>
          </w:p>
          <w:p>
            <w:r>
              <w:rPr>
                <w:rStyle w:val="row-content"/>
                <w:b/>
              </w:rPr>
              <w:t xml:space="preserve">Data Source</w:t>
            </w:r>
          </w:p>
          <w:p>
            <w:hyperlink w:history="true" r:id="R10e5403739cf4d2a">
              <w:r>
                <w:rPr>
                  <w:rStyle w:val="Hyperlink"/>
                </w:rPr>
                <w:t xml:space="preserve">AIHW National Perinatal Data Collection (NPDC)</w:t>
              </w:r>
            </w:hyperlink>
          </w:p>
          <w:p>
            <w:r>
              <w:rPr>
                <w:rStyle w:val="row-content"/>
                <w:b/>
              </w:rPr>
              <w:t xml:space="preserve">NMDS / DSS</w:t>
            </w:r>
          </w:p>
          <w:p>
            <w:hyperlink w:history="true" r:id="Ree09f01cfa4344f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90b76ea453472f">
              <w:r>
                <w:rPr>
                  <w:rStyle w:val="Hyperlink"/>
                </w:rPr>
                <w:t xml:space="preserve">Birth event—labour onset type, code N</w:t>
              </w:r>
            </w:hyperlink>
          </w:p>
          <w:p>
            <w:r>
              <w:rPr>
                <w:rStyle w:val="row-content"/>
                <w:b/>
              </w:rPr>
              <w:t xml:space="preserve">Data Source</w:t>
            </w:r>
          </w:p>
          <w:p>
            <w:hyperlink w:history="true" r:id="Rd9f60c1a571141f8">
              <w:r>
                <w:rPr>
                  <w:rStyle w:val="Hyperlink"/>
                </w:rPr>
                <w:t xml:space="preserve">AIHW National Perinatal Data Collection (NPDC)</w:t>
              </w:r>
            </w:hyperlink>
          </w:p>
          <w:p>
            <w:r>
              <w:rPr>
                <w:rStyle w:val="row-content"/>
                <w:b/>
              </w:rPr>
              <w:t xml:space="preserve">NMDS / DSS</w:t>
            </w:r>
          </w:p>
          <w:p>
            <w:hyperlink w:history="true" r:id="R53ff813ff81941f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w:t>
            </w:r>
          </w:p>
          <w:p>
            <w:pPr>
              <w:pStyle w:val="ListParagraph"/>
              <w:numPr>
                <w:ilvl w:val="0"/>
                <w:numId w:val="4"/>
              </w:numPr>
            </w:pPr>
            <w:r>
              <w:rPr>
                <w:rStyle w:val="row-content-rich-text"/>
              </w:rPr>
              <w:t xml:space="preserve">Admitted patient elected accommodation status</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Note that data collection methods for Indigenous status of the mother may vary between states and territories.</w:t>
            </w:r>
          </w:p>
          <w:p>
            <w:pPr>
              <w:spacing w:after="160"/>
            </w:pPr>
            <w:r>
              <w:rPr>
                <w:rStyle w:val="row-content-rich-text"/>
              </w:rPr>
              <w:t xml:space="preserve">Some disaggregations may result in numbers too small for publication.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80c3e04f8344f2">
              <w:r>
                <w:rPr>
                  <w:rStyle w:val="Hyperlink"/>
                </w:rPr>
                <w:t xml:space="preserve">Episode of admitted patient care—patient election status, code N</w:t>
              </w:r>
            </w:hyperlink>
          </w:p>
          <w:p>
            <w:r>
              <w:rPr>
                <w:rStyle w:val="row-content"/>
                <w:b/>
              </w:rPr>
              <w:t xml:space="preserve">Data Source</w:t>
            </w:r>
          </w:p>
          <w:p>
            <w:hyperlink w:history="true" r:id="R53e3225b74b74b4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b9883dcef2042cc">
              <w:r>
                <w:rPr>
                  <w:rStyle w:val="Hyperlink"/>
                </w:rPr>
                <w:t xml:space="preserve">Person—Indigenous status, code N</w:t>
              </w:r>
            </w:hyperlink>
          </w:p>
          <w:p>
            <w:r>
              <w:rPr>
                <w:rStyle w:val="row-content"/>
                <w:b/>
              </w:rPr>
              <w:t xml:space="preserve">Data Source</w:t>
            </w:r>
          </w:p>
          <w:p>
            <w:hyperlink w:history="true" r:id="Rb9268ea18261490d">
              <w:r>
                <w:rPr>
                  <w:rStyle w:val="Hyperlink"/>
                </w:rPr>
                <w:t xml:space="preserve">AIHW National Perinatal Data Collection (NPDC)</w:t>
              </w:r>
            </w:hyperlink>
          </w:p>
          <w:p>
            <w:r>
              <w:rPr>
                <w:rStyle w:val="row-content"/>
                <w:b/>
              </w:rPr>
              <w:t xml:space="preserve">NMDS / DSS</w:t>
            </w:r>
          </w:p>
          <w:p>
            <w:hyperlink w:history="true" r:id="R824791bbcd9a47d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ff31b64557c47c5">
              <w:r>
                <w:rPr>
                  <w:rStyle w:val="Hyperlink"/>
                </w:rPr>
                <w:t xml:space="preserve">Person—area of usual residence, statistical area level 2 (SA2) code (ASGS 2016) N(9)</w:t>
              </w:r>
            </w:hyperlink>
          </w:p>
          <w:p>
            <w:r>
              <w:rPr>
                <w:rStyle w:val="row-content"/>
                <w:b/>
              </w:rPr>
              <w:t xml:space="preserve">Data Source</w:t>
            </w:r>
          </w:p>
          <w:p>
            <w:hyperlink w:history="true" r:id="Ra57b23281292486f">
              <w:r>
                <w:rPr>
                  <w:rStyle w:val="Hyperlink"/>
                </w:rPr>
                <w:t xml:space="preserve">AIHW National Perinatal Data Collection (NPDC)</w:t>
              </w:r>
            </w:hyperlink>
          </w:p>
          <w:p>
            <w:r>
              <w:rPr>
                <w:rStyle w:val="row-content"/>
                <w:b/>
              </w:rPr>
              <w:t xml:space="preserve">NMDS / DSS</w:t>
            </w:r>
          </w:p>
          <w:p>
            <w:hyperlink w:history="true" r:id="R3ca451401cee40f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p>
            <w:r>
              <w:rPr>
                <w:rStyle w:val="row-content"/>
              </w:rPr>
              <w:t xml:space="preserve">Remoteness is based on the ASGS 2016 Remoteness Structure.</w:t>
            </w:r>
          </w:p>
          <w:p>
            <w:r>
              <w:rPr>
                <w:rStyle w:val="row-content"/>
              </w:rPr>
              <w:t xml:space="preserve">SEIFA IRSD is based on the 2016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included in the National Perinatal Data Collection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 For information about NPDC data limitations, see the </w:t>
            </w:r>
            <w:hyperlink w:history="true" r:id="R0b1a446bcd694f01">
              <w:r>
                <w:rPr>
                  <w:rStyle w:val="Hyperlink"/>
                </w:rPr>
                <w:t xml:space="preserve">Technical supplement of the Fourth Atlas</w:t>
              </w:r>
            </w:hyperlink>
            <w:r>
              <w:rPr>
                <w:rStyle w:val="row-content-rich-text"/>
              </w:rPr>
              <w:t xml:space="preserve">. </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e6a94a94f6446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the data element </w:t>
            </w:r>
            <w:hyperlink w:history="true" r:id="R7e0db7faca4a4adf">
              <w:r>
                <w:rPr>
                  <w:rStyle w:val="Hyperlink"/>
                </w:rPr>
                <w:t xml:space="preserve">Birth event—main indication for caesarean section, code N[N]</w:t>
              </w:r>
            </w:hyperlink>
            <w:r>
              <w:rPr>
                <w:rStyle w:val="row-content-rich-text"/>
              </w:rPr>
              <w:t xml:space="preserve"> is relatively new in Australia and many states and territories are not yet able to collect this data element according to the national specification. For this reason, the available data used for the Atlas for individual states and territories are not available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15/03/2021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6ebad42e10048da">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02d0a04c844241ad">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956c96a4d39e4bf7">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4303727cb0dc4e20">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r>
        <w:br/>
      </w:r>
    </w:p>
    <w:sectPr>
      <w:footerReference xmlns:r="http://schemas.openxmlformats.org/officeDocument/2006/relationships" w:type="default" r:id="Rf8d7b4af4f8b40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723681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5eb60bec0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7b4af4f8b408d" /><Relationship Type="http://schemas.openxmlformats.org/officeDocument/2006/relationships/header" Target="/word/header1.xml" Id="R0258532c1ed54dbf" /><Relationship Type="http://schemas.openxmlformats.org/officeDocument/2006/relationships/settings" Target="/word/settings.xml" Id="Rb0ddfa8113ac45db" /><Relationship Type="http://schemas.openxmlformats.org/officeDocument/2006/relationships/styles" Target="/word/styles.xml" Id="R2b2f95ba7b5a4ac0" /><Relationship Type="http://schemas.openxmlformats.org/officeDocument/2006/relationships/hyperlink" Target="https://meteor.aihw.gov.au/RegistrationAuthority/18" TargetMode="External" Id="R89f094349f2e42b5" /><Relationship Type="http://schemas.openxmlformats.org/officeDocument/2006/relationships/hyperlink" Target="https://meteor.aihw.gov.au/content/723541" TargetMode="External" Id="R249d3c4bd5d34645" /><Relationship Type="http://schemas.openxmlformats.org/officeDocument/2006/relationships/hyperlink" Target="https://meteor.aihw.gov.au/RegistrationAuthority/18" TargetMode="External" Id="R9f3ff6588dc14c92" /><Relationship Type="http://schemas.openxmlformats.org/officeDocument/2006/relationships/hyperlink" Target="https://meteor.aihw.gov.au/content/716326" TargetMode="External" Id="R5f30e7bd7e5a49bd" /><Relationship Type="http://schemas.openxmlformats.org/officeDocument/2006/relationships/hyperlink" Target="https://meteor.aihw.gov.au/RegistrationAuthority/5" TargetMode="External" Id="Rcb07cea30eda4ef6" /><Relationship Type="http://schemas.openxmlformats.org/officeDocument/2006/relationships/numbering" Target="/word/numbering.xml" Id="Rcf7e461b3f81451e" /><Relationship Type="http://schemas.openxmlformats.org/officeDocument/2006/relationships/hyperlink" Target="https://meteor.aihw.gov.au/content/295349" TargetMode="External" Id="R614270219d364479" /><Relationship Type="http://schemas.openxmlformats.org/officeDocument/2006/relationships/hyperlink" Target="https://meteor.aihw.gov.au/content/392479" TargetMode="External" Id="R4a8b3b779de74f5d" /><Relationship Type="http://schemas.openxmlformats.org/officeDocument/2006/relationships/hyperlink" Target="https://meteor.aihw.gov.au/content/517456" TargetMode="External" Id="R6f88fda376734c8e" /><Relationship Type="http://schemas.openxmlformats.org/officeDocument/2006/relationships/hyperlink" Target="https://meteor.aihw.gov.au/content/495690" TargetMode="External" Id="R89f1fa6c3d544ddd" /><Relationship Type="http://schemas.openxmlformats.org/officeDocument/2006/relationships/hyperlink" Target="https://meteor.aihw.gov.au/content/392479" TargetMode="External" Id="Re2c0c1f1a7f04ee0" /><Relationship Type="http://schemas.openxmlformats.org/officeDocument/2006/relationships/hyperlink" Target="https://meteor.aihw.gov.au/content/517456" TargetMode="External" Id="R6846e7bf4c3648cb" /><Relationship Type="http://schemas.openxmlformats.org/officeDocument/2006/relationships/hyperlink" Target="https://meteor.aihw.gov.au/content/669039" TargetMode="External" Id="Refe6d7ff57a84a08" /><Relationship Type="http://schemas.openxmlformats.org/officeDocument/2006/relationships/hyperlink" Target="https://meteor.aihw.gov.au/content/392479" TargetMode="External" Id="R5a42743fd0d34f80" /><Relationship Type="http://schemas.openxmlformats.org/officeDocument/2006/relationships/hyperlink" Target="https://meteor.aihw.gov.au/content/517456" TargetMode="External" Id="R27dbb0eaca4d4600" /><Relationship Type="http://schemas.openxmlformats.org/officeDocument/2006/relationships/hyperlink" Target="https://meteor.aihw.gov.au/content/695698" TargetMode="External" Id="Rfa18c30067d94568" /><Relationship Type="http://schemas.openxmlformats.org/officeDocument/2006/relationships/hyperlink" Target="https://meteor.aihw.gov.au/content/392479" TargetMode="External" Id="Raec86152829f468f" /><Relationship Type="http://schemas.openxmlformats.org/officeDocument/2006/relationships/hyperlink" Target="https://meteor.aihw.gov.au/content/654975" TargetMode="External" Id="R01b0d35589b347cc" /><Relationship Type="http://schemas.openxmlformats.org/officeDocument/2006/relationships/hyperlink" Target="https://meteor.aihw.gov.au/content/295349" TargetMode="External" Id="R4fb43144641049da" /><Relationship Type="http://schemas.openxmlformats.org/officeDocument/2006/relationships/hyperlink" Target="https://meteor.aihw.gov.au/content/392479" TargetMode="External" Id="Rc98329dd444b4ddd" /><Relationship Type="http://schemas.openxmlformats.org/officeDocument/2006/relationships/hyperlink" Target="https://meteor.aihw.gov.au/content/517456" TargetMode="External" Id="R4a8821e1b17f4274" /><Relationship Type="http://schemas.openxmlformats.org/officeDocument/2006/relationships/hyperlink" Target="https://meteor.aihw.gov.au/content/298105" TargetMode="External" Id="Rb6f2c8bce6cb4d1d" /><Relationship Type="http://schemas.openxmlformats.org/officeDocument/2006/relationships/hyperlink" Target="https://meteor.aihw.gov.au/content/392479" TargetMode="External" Id="R10e5403739cf4d2a" /><Relationship Type="http://schemas.openxmlformats.org/officeDocument/2006/relationships/hyperlink" Target="https://meteor.aihw.gov.au/content/517456" TargetMode="External" Id="Ree09f01cfa4344f6" /><Relationship Type="http://schemas.openxmlformats.org/officeDocument/2006/relationships/hyperlink" Target="https://meteor.aihw.gov.au/content/495690" TargetMode="External" Id="R1990b76ea453472f" /><Relationship Type="http://schemas.openxmlformats.org/officeDocument/2006/relationships/hyperlink" Target="https://meteor.aihw.gov.au/content/392479" TargetMode="External" Id="Rd9f60c1a571141f8" /><Relationship Type="http://schemas.openxmlformats.org/officeDocument/2006/relationships/hyperlink" Target="https://meteor.aihw.gov.au/content/517456" TargetMode="External" Id="R53ff813ff81941f8" /><Relationship Type="http://schemas.openxmlformats.org/officeDocument/2006/relationships/hyperlink" Target="https://meteor.aihw.gov.au/content/326619" TargetMode="External" Id="Ra980c3e04f8344f2" /><Relationship Type="http://schemas.openxmlformats.org/officeDocument/2006/relationships/hyperlink" Target="https://meteor.aihw.gov.au/content/392479" TargetMode="External" Id="R53e3225b74b74b47" /><Relationship Type="http://schemas.openxmlformats.org/officeDocument/2006/relationships/hyperlink" Target="https://meteor.aihw.gov.au/content/602543" TargetMode="External" Id="R3b9883dcef2042cc" /><Relationship Type="http://schemas.openxmlformats.org/officeDocument/2006/relationships/hyperlink" Target="https://meteor.aihw.gov.au/content/392479" TargetMode="External" Id="Rb9268ea18261490d" /><Relationship Type="http://schemas.openxmlformats.org/officeDocument/2006/relationships/hyperlink" Target="https://meteor.aihw.gov.au/content/517456" TargetMode="External" Id="R824791bbcd9a47dd" /><Relationship Type="http://schemas.openxmlformats.org/officeDocument/2006/relationships/hyperlink" Target="https://meteor.aihw.gov.au/content/659725" TargetMode="External" Id="R6ff31b64557c47c5" /><Relationship Type="http://schemas.openxmlformats.org/officeDocument/2006/relationships/hyperlink" Target="https://meteor.aihw.gov.au/content/392479" TargetMode="External" Id="Ra57b23281292486f" /><Relationship Type="http://schemas.openxmlformats.org/officeDocument/2006/relationships/hyperlink" Target="https://meteor.aihw.gov.au/content/517456" TargetMode="External" Id="R3ca451401cee40f3" /><Relationship Type="http://schemas.openxmlformats.org/officeDocument/2006/relationships/hyperlink" Target="https://safetyandquality.gov.au/publications-and-resources/resource-library/fourth-atlas-2021-technical-supplement" TargetMode="External" Id="R0b1a446bcd694f01" /><Relationship Type="http://schemas.openxmlformats.org/officeDocument/2006/relationships/hyperlink" Target="https://meteor.aihw.gov.au/content/392479" TargetMode="External" Id="R54e6a94a94f6446d" /><Relationship Type="http://schemas.openxmlformats.org/officeDocument/2006/relationships/hyperlink" Target="https://meteor.aihw.gov.au/content/587046" TargetMode="External" Id="R7e0db7faca4a4adf" /><Relationship Type="http://schemas.openxmlformats.org/officeDocument/2006/relationships/hyperlink" Target="https://meteor.aihw.gov.au/content/724678" TargetMode="External" Id="Ra6ebad42e10048da" /><Relationship Type="http://schemas.openxmlformats.org/officeDocument/2006/relationships/hyperlink" Target="https://meteor.aihw.gov.au/RegistrationAuthority/18" TargetMode="External" Id="R02d0a04c844241ad" /><Relationship Type="http://schemas.openxmlformats.org/officeDocument/2006/relationships/hyperlink" Target="https://meteor.aihw.gov.au/content/709063" TargetMode="External" Id="R956c96a4d39e4bf7" /><Relationship Type="http://schemas.openxmlformats.org/officeDocument/2006/relationships/hyperlink" Target="https://meteor.aihw.gov.au/RegistrationAuthority/18" TargetMode="External" Id="R4303727cb0dc4e20" /></Relationships>
</file>

<file path=word/_rels/header1.xml.rels>&#65279;<?xml version="1.0" encoding="utf-8"?><Relationships xmlns="http://schemas.openxmlformats.org/package/2006/relationships"><Relationship Type="http://schemas.openxmlformats.org/officeDocument/2006/relationships/image" Target="/media/image.png" Id="R8ed5eb60bec043c8" /></Relationships>
</file>