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afc8fad6a2440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7f93fd0c9445b">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a930a11cf743e0">
              <w:r>
                <w:rPr>
                  <w:rStyle w:val="Hyperlink"/>
                </w:rPr>
                <w:t xml:space="preserve">Australian Health Performance Framework, 2019</w:t>
              </w:r>
            </w:hyperlink>
          </w:p>
          <w:p>
            <w:pPr>
              <w:spacing w:before="0" w:after="0"/>
            </w:pPr>
            <w:r>
              <w:rPr>
                <w:rStyle w:val="row-content"/>
                <w:color w:val="244061"/>
              </w:rPr>
              <w:t xml:space="preserve">       </w:t>
            </w:r>
            <w:hyperlink w:history="true" r:id="Ra85ae22a1a0d4da5">
              <w:r>
                <w:rPr>
                  <w:rStyle w:val="Hyperlink"/>
                  <w:color w:val="244061"/>
                </w:rPr>
                <w:t xml:space="preserve">Health</w:t>
              </w:r>
            </w:hyperlink>
            <w:r>
              <w:rPr>
                <w:rStyle w:val="row-content"/>
                <w:color w:val="244061"/>
              </w:rPr>
              <w:t xml:space="preserve">, Superseded 13/10/2021</w:t>
            </w:r>
          </w:p>
          <w:p>
            <w:r>
              <w:br/>
            </w:r>
            <w:hyperlink w:history="true" r:id="R16d98263aca74957">
              <w:r>
                <w:rPr>
                  <w:rStyle w:val="Hyperlink"/>
                </w:rPr>
                <w:t xml:space="preserve">Australian Health Performance Framework, 2019</w:t>
              </w:r>
            </w:hyperlink>
          </w:p>
          <w:p>
            <w:pPr>
              <w:spacing w:before="0" w:after="0"/>
            </w:pPr>
            <w:r>
              <w:rPr>
                <w:rStyle w:val="row-content"/>
                <w:color w:val="244061"/>
              </w:rPr>
              <w:t xml:space="preserve">       </w:t>
            </w:r>
            <w:hyperlink w:history="true" r:id="Rc386d10c1552465f">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ec0bc047e5ca43eb">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50f9f71fb9314efc">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b4bb02debf91486a">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025d5e0ac4c44e6">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f02227c78e984dda">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d8663b65c9f4a9c">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daea2edb43e4110">
              <w:r>
                <w:rPr>
                  <w:rStyle w:val="Hyperlink"/>
                </w:rPr>
                <w:t xml:space="preserve">Person—sex, code N</w:t>
              </w:r>
            </w:hyperlink>
          </w:p>
          <w:p>
            <w:r>
              <w:rPr>
                <w:rStyle w:val="row-content"/>
                <w:b/>
              </w:rPr>
              <w:t xml:space="preserve">Data Source</w:t>
            </w:r>
          </w:p>
          <w:p>
            <w:hyperlink w:history="true" r:id="R86bd19f7a56c4d2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d8311e3f4e740fe">
              <w:r>
                <w:rPr>
                  <w:rStyle w:val="Hyperlink"/>
                </w:rPr>
                <w:t xml:space="preserve">Person—sex, code N</w:t>
              </w:r>
            </w:hyperlink>
          </w:p>
          <w:p>
            <w:r>
              <w:rPr>
                <w:rStyle w:val="row-content"/>
                <w:b/>
              </w:rPr>
              <w:t xml:space="preserve">Data Source</w:t>
            </w:r>
          </w:p>
          <w:p>
            <w:hyperlink w:history="true" r:id="R7e88c9b2275f456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e692eee8c57416f">
              <w:r>
                <w:rPr>
                  <w:rStyle w:val="Hyperlink"/>
                </w:rPr>
                <w:t xml:space="preserve">Person—age, total years N[NN]</w:t>
              </w:r>
            </w:hyperlink>
          </w:p>
          <w:p>
            <w:r>
              <w:rPr>
                <w:rStyle w:val="row-content"/>
                <w:b/>
              </w:rPr>
              <w:t xml:space="preserve">Data Source</w:t>
            </w:r>
          </w:p>
          <w:p>
            <w:hyperlink w:history="true" r:id="Re1f14d677bfe4da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ccc0709142e4b42">
              <w:r>
                <w:rPr>
                  <w:rStyle w:val="Hyperlink"/>
                </w:rPr>
                <w:t xml:space="preserve">Person—age, total years N[NN]</w:t>
              </w:r>
            </w:hyperlink>
          </w:p>
          <w:p>
            <w:r>
              <w:rPr>
                <w:rStyle w:val="row-content"/>
                <w:b/>
              </w:rPr>
              <w:t xml:space="preserve">Data Source</w:t>
            </w:r>
          </w:p>
          <w:p>
            <w:hyperlink w:history="true" r:id="R2d23e86c19ac4c9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817f54eace543bd">
              <w:r>
                <w:rPr>
                  <w:rStyle w:val="Hyperlink"/>
                </w:rPr>
                <w:t xml:space="preserve">Person—estimated resident population of Australia, total people N[N(7)]</w:t>
              </w:r>
            </w:hyperlink>
          </w:p>
          <w:p>
            <w:r>
              <w:rPr>
                <w:rStyle w:val="row-content"/>
                <w:b/>
              </w:rPr>
              <w:t xml:space="preserve">Data Source</w:t>
            </w:r>
          </w:p>
          <w:p>
            <w:hyperlink w:history="true" r:id="Rd767f515fd1d4da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960dd0339314026">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dac375031ac640c7">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4120d157d1724bd5">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4920e71d9cb24c86">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fa6221ee1f44a27">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7483d2ce525e4baf">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741dd2a37648f2">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dd88d182e94526">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586dc764fb54449">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a8b5d477fd07440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9f74f791c1e64157">
              <w:r>
                <w:rPr>
                  <w:rStyle w:val="Hyperlink"/>
                </w:rPr>
                <w:t xml:space="preserve">https://www.aihw.gov.au/getmedia/41f63713-2785-4511-9854-f31885071018/aihw-can127.pdf.aspx?inline=true.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4ddd674c404f34">
              <w:r>
                <w:rPr>
                  <w:rStyle w:val="Hyperlink"/>
                </w:rPr>
                <w:t xml:space="preserve">Australian Health Performance Framework: PI 2.1.3b–Cancer screening rates, BreastScreen Australia participation rate, 2020</w:t>
              </w:r>
            </w:hyperlink>
          </w:p>
          <w:p>
            <w:pPr>
              <w:spacing w:before="0" w:after="0"/>
            </w:pPr>
            <w:r>
              <w:rPr>
                <w:rStyle w:val="row-content"/>
                <w:color w:val="244061"/>
              </w:rPr>
              <w:t xml:space="preserve">       </w:t>
            </w:r>
            <w:hyperlink w:history="true" r:id="R4b04ffa6dab94f3b">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4b3bb84868f948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f766cddfc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bb84868f94820" /><Relationship Type="http://schemas.openxmlformats.org/officeDocument/2006/relationships/header" Target="/word/header1.xml" Id="R061e1c8c8bc84402" /><Relationship Type="http://schemas.openxmlformats.org/officeDocument/2006/relationships/settings" Target="/word/settings.xml" Id="R526092b260d246ff" /><Relationship Type="http://schemas.openxmlformats.org/officeDocument/2006/relationships/styles" Target="/word/styles.xml" Id="Rc5f1088a8cdc4cc6" /><Relationship Type="http://schemas.openxmlformats.org/officeDocument/2006/relationships/hyperlink" Target="https://meteor.aihw.gov.au/RegistrationAuthority/12" TargetMode="External" Id="Rba57f93fd0c9445b" /><Relationship Type="http://schemas.openxmlformats.org/officeDocument/2006/relationships/hyperlink" Target="https://meteor.aihw.gov.au/content/715015" TargetMode="External" Id="R3da930a11cf743e0" /><Relationship Type="http://schemas.openxmlformats.org/officeDocument/2006/relationships/hyperlink" Target="https://meteor.aihw.gov.au/RegistrationAuthority/12" TargetMode="External" Id="Ra85ae22a1a0d4da5" /><Relationship Type="http://schemas.openxmlformats.org/officeDocument/2006/relationships/hyperlink" Target="https://meteor.aihw.gov.au/content/715015" TargetMode="External" Id="R16d98263aca74957" /><Relationship Type="http://schemas.openxmlformats.org/officeDocument/2006/relationships/hyperlink" Target="https://meteor.aihw.gov.au/RegistrationAuthority/12" TargetMode="External" Id="Rc386d10c1552465f" /><Relationship Type="http://schemas.openxmlformats.org/officeDocument/2006/relationships/hyperlink" Target="https://meteor.aihw.gov.au/content/569124" TargetMode="External" Id="Rec0bc047e5ca43eb" /><Relationship Type="http://schemas.openxmlformats.org/officeDocument/2006/relationships/hyperlink" Target="https://www.aihw.gov.au/getmedia/41f63713-2785-4511-9854-f31885071018/aihw-can127.pdf.aspx?inline=true" TargetMode="External" Id="R50f9f71fb9314efc" /><Relationship Type="http://schemas.openxmlformats.org/officeDocument/2006/relationships/hyperlink" Target="https://meteor.aihw.gov.au/content/394275" TargetMode="External" Id="Rb4bb02debf91486a" /><Relationship Type="http://schemas.openxmlformats.org/officeDocument/2006/relationships/hyperlink" Target="https://www.aihw.gov.au/getmedia/41f63713-2785-4511-9854-f31885071018/aihw-can127.pdf.aspx?inline=true" TargetMode="External" Id="R1025d5e0ac4c44e6" /><Relationship Type="http://schemas.openxmlformats.org/officeDocument/2006/relationships/hyperlink" Target="https://meteor.aihw.gov.au/content/394275" TargetMode="External" Id="Rf02227c78e984dda" /><Relationship Type="http://schemas.openxmlformats.org/officeDocument/2006/relationships/hyperlink" Target="https://meteor.aihw.gov.au/content/585844" TargetMode="External" Id="Rdd8663b65c9f4a9c" /><Relationship Type="http://schemas.openxmlformats.org/officeDocument/2006/relationships/hyperlink" Target="https://meteor.aihw.gov.au/content/287316" TargetMode="External" Id="R4daea2edb43e4110" /><Relationship Type="http://schemas.openxmlformats.org/officeDocument/2006/relationships/hyperlink" Target="https://meteor.aihw.gov.au/content/585844" TargetMode="External" Id="R86bd19f7a56c4d21" /><Relationship Type="http://schemas.openxmlformats.org/officeDocument/2006/relationships/hyperlink" Target="https://meteor.aihw.gov.au/content/287316" TargetMode="External" Id="Rad8311e3f4e740fe" /><Relationship Type="http://schemas.openxmlformats.org/officeDocument/2006/relationships/hyperlink" Target="https://meteor.aihw.gov.au/content/704699" TargetMode="External" Id="R7e88c9b2275f4568" /><Relationship Type="http://schemas.openxmlformats.org/officeDocument/2006/relationships/hyperlink" Target="https://meteor.aihw.gov.au/content/303794" TargetMode="External" Id="R6e692eee8c57416f" /><Relationship Type="http://schemas.openxmlformats.org/officeDocument/2006/relationships/hyperlink" Target="https://meteor.aihw.gov.au/content/585844" TargetMode="External" Id="Re1f14d677bfe4daf" /><Relationship Type="http://schemas.openxmlformats.org/officeDocument/2006/relationships/hyperlink" Target="https://meteor.aihw.gov.au/content/303794" TargetMode="External" Id="Rfccc0709142e4b42" /><Relationship Type="http://schemas.openxmlformats.org/officeDocument/2006/relationships/hyperlink" Target="https://meteor.aihw.gov.au/content/704699" TargetMode="External" Id="R2d23e86c19ac4c93" /><Relationship Type="http://schemas.openxmlformats.org/officeDocument/2006/relationships/hyperlink" Target="https://meteor.aihw.gov.au/content/388656" TargetMode="External" Id="R4817f54eace543bd" /><Relationship Type="http://schemas.openxmlformats.org/officeDocument/2006/relationships/hyperlink" Target="https://meteor.aihw.gov.au/content/704699" TargetMode="External" Id="Rd767f515fd1d4da0" /><Relationship Type="http://schemas.openxmlformats.org/officeDocument/2006/relationships/numbering" Target="/word/numbering.xml" Id="Re5f2029a189641d5" /><Relationship Type="http://schemas.openxmlformats.org/officeDocument/2006/relationships/hyperlink" Target="https://www.aihw.gov.au/getmedia/41f63713-2785-4511-9854-f31885071018/aihw-can127.pdf.aspx?inline=true" TargetMode="External" Id="Rb960dd0339314026" /><Relationship Type="http://schemas.openxmlformats.org/officeDocument/2006/relationships/hyperlink" Target="https://meteor.aihw.gov.au/content/394275" TargetMode="External" Id="Rdac375031ac640c7" /><Relationship Type="http://schemas.openxmlformats.org/officeDocument/2006/relationships/hyperlink" Target="https://www.aihw.gov.au/getmedia/41f63713-2785-4511-9854-f31885071018/aihw-can127.pdf.aspx?inline=true" TargetMode="External" Id="R4120d157d1724bd5" /><Relationship Type="http://schemas.openxmlformats.org/officeDocument/2006/relationships/hyperlink" Target="https://meteor.aihw.gov.au/content/394275" TargetMode="External" Id="R4920e71d9cb24c86" /><Relationship Type="http://schemas.openxmlformats.org/officeDocument/2006/relationships/hyperlink" Target="https://www.aihw.gov.au/getmedia/41f63713-2785-4511-9854-f31885071018/aihw-can127.pdf.aspx?inline=true" TargetMode="External" Id="R1fa6221ee1f44a27" /><Relationship Type="http://schemas.openxmlformats.org/officeDocument/2006/relationships/hyperlink" Target="https://meteor.aihw.gov.au/content/394275" TargetMode="External" Id="R7483d2ce525e4baf" /><Relationship Type="http://schemas.openxmlformats.org/officeDocument/2006/relationships/hyperlink" Target="https://meteor.aihw.gov.au/content/721641" TargetMode="External" Id="R3f741dd2a37648f2" /><Relationship Type="http://schemas.openxmlformats.org/officeDocument/2006/relationships/hyperlink" Target="https://meteor.aihw.gov.au/content/585844" TargetMode="External" Id="Rc9dd88d182e94526" /><Relationship Type="http://schemas.openxmlformats.org/officeDocument/2006/relationships/hyperlink" Target="https://meteor.aihw.gov.au/content/394275" TargetMode="External" Id="R4586dc764fb54449" /><Relationship Type="http://schemas.openxmlformats.org/officeDocument/2006/relationships/hyperlink" Target="https://meteor.aihw.gov.au/content/704699" TargetMode="External" Id="Ra8b5d477fd07440b" /><Relationship Type="http://schemas.openxmlformats.org/officeDocument/2006/relationships/hyperlink" Target="https://www.aihw.gov.au/getmedia/41f63713-2785-4511-9854-f31885071018/aihw-can127.pdf.aspx?inline=true" TargetMode="External" Id="R9f74f791c1e64157" /><Relationship Type="http://schemas.openxmlformats.org/officeDocument/2006/relationships/hyperlink" Target="https://meteor.aihw.gov.au/content/728329" TargetMode="External" Id="Rad4ddd674c404f34" /><Relationship Type="http://schemas.openxmlformats.org/officeDocument/2006/relationships/hyperlink" Target="https://meteor.aihw.gov.au/RegistrationAuthority/12" TargetMode="External" Id="R4b04ffa6dab94f3b" /></Relationships>
</file>

<file path=word/_rels/header1.xml.rels>&#65279;<?xml version="1.0" encoding="utf-8"?><Relationships xmlns="http://schemas.openxmlformats.org/package/2006/relationships"><Relationship Type="http://schemas.openxmlformats.org/officeDocument/2006/relationships/image" Target="/media/image.png" Id="Rb7ff766cddfc41cb" /></Relationships>
</file>