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0213a720484a37"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4f0fa3a0d4d2a">
              <w:r>
                <w:rPr>
                  <w:rStyle w:val="Hyperlink"/>
                  <w:color w:val="244061"/>
                </w:rPr>
                <w:t xml:space="preserve">AIHW Data Quality Statements</w:t>
              </w:r>
            </w:hyperlink>
            <w:r>
              <w:rPr>
                <w:rStyle w:val="row-content"/>
                <w:color w:val="244061"/>
              </w:rPr>
              <w:t xml:space="preserve">, Superseded 23/03/2021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around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b/>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83%, 67%, and 83%, respectively in 2018. The drop in consent rates for full-mouth FV service recipients may be due to the increase in reporting of full-mouth FV services by primary health-care staff who do not obtain and record consent for sharing data.</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Australian Institute of Health and Welfare (AIHW) is an independent corporate Commonwealth entity under the </w:t>
            </w:r>
            <w:hyperlink w:history="true" r:id="R03325dbb70554789">
              <w:r>
                <w:rPr>
                  <w:rStyle w:val="Hyperlink"/>
                  <w:i/>
                </w:rPr>
                <w:t xml:space="preserve">Australian Institute of Health and Welfare Act 1987</w:t>
              </w:r>
            </w:hyperlink>
            <w:r>
              <w:rPr>
                <w:rStyle w:val="row-content-rich-text"/>
              </w:rPr>
              <w:t xml:space="preserve"> (AIHW Act), governed by a </w:t>
            </w:r>
            <w:hyperlink w:history="true" r:id="R3944ccbecf3f4e2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2b9c1bfb0ed747e5">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confidents that the AIHW will adhere to data supply terms and conditions.</w:t>
            </w:r>
          </w:p>
          <w:p>
            <w:pPr>
              <w:spacing w:after="160"/>
            </w:pPr>
            <w:r>
              <w:rPr>
                <w:rStyle w:val="row-content-rich-text"/>
              </w:rPr>
              <w:t xml:space="preserve">For further information see the </w:t>
            </w:r>
            <w:hyperlink w:history="true" r:id="R41a6cfaf472b49e1">
              <w:r>
                <w:rPr>
                  <w:rStyle w:val="Hyperlink"/>
                </w:rPr>
                <w:t xml:space="preserve">AIHW website</w:t>
              </w:r>
            </w:hyperlink>
            <w:r>
              <w:rPr>
                <w:rStyle w:val="row-content-rich-text"/>
              </w:rPr>
              <w:t xml:space="preserve">.</w:t>
            </w:r>
          </w:p>
          <w:p>
            <w:pPr/>
            <w:r>
              <w:rPr>
                <w:rStyle w:val="row-content-rich-text"/>
              </w:rPr>
              <w:t xml:space="preserve">The Northern Territory Department of Health (NT DoH)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1d6bb522d6cd42a3">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2018.</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The fourth report was published in February 2019, with a reference period of July 2012 to December 2017. The latest report was published in November 2019, with a reference period of July 2012 to December 2018.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66680bec57504d8c">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e4210ea4cc7847c0">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includes over 20,000 Indigenous children and adolescents who were aged between 0 and 15 and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from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does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83%, 67%, and 83%, respectively in 2018.</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2018,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three reports published in 2018 and 2019, it was not possible to include the analyses related to the types of dental problems treated that were presented in previous AIHW reports on SFNT oral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18/11/2019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8004d90fa147ca">
              <w:r>
                <w:rPr>
                  <w:rStyle w:val="Hyperlink"/>
                </w:rPr>
                <w:t xml:space="preserve">Northern Territory Remote Aboriginal Investment dental data collection, 2017; Quality Statement</w:t>
              </w:r>
            </w:hyperlink>
          </w:p>
          <w:p>
            <w:pPr>
              <w:spacing w:before="0" w:after="0"/>
            </w:pPr>
            <w:r>
              <w:rPr>
                <w:rStyle w:val="row-content"/>
                <w:color w:val="244061"/>
              </w:rPr>
              <w:t xml:space="preserve">       </w:t>
            </w:r>
            <w:hyperlink w:history="true" r:id="R8e3c7da80d124c42">
              <w:r>
                <w:rPr>
                  <w:rStyle w:val="Hyperlink"/>
                  <w:color w:val="244061"/>
                </w:rPr>
                <w:t xml:space="preserve">AIHW Data Quality Statements</w:t>
              </w:r>
            </w:hyperlink>
            <w:r>
              <w:rPr>
                <w:rStyle w:val="row-content"/>
                <w:color w:val="244061"/>
              </w:rPr>
              <w:t xml:space="preserve">, Superseded 18/11/2019</w:t>
            </w:r>
          </w:p>
          <w:p>
            <w:r>
              <w:br/>
            </w:r>
            <w:r>
              <w:rPr>
                <w:rStyle w:val="row-content"/>
              </w:rPr>
              <w:t xml:space="preserve">Has been superseded by </w:t>
            </w:r>
            <w:hyperlink w:history="true" r:id="R67c26ad249ee4bd0">
              <w:r>
                <w:rPr>
                  <w:rStyle w:val="Hyperlink"/>
                </w:rPr>
                <w:t xml:space="preserve">Northern Territory Remote Aboriginal Investment dental data collection, 2019; Quality Statement</w:t>
              </w:r>
            </w:hyperlink>
          </w:p>
          <w:p>
            <w:pPr>
              <w:spacing w:before="0" w:after="0"/>
            </w:pPr>
            <w:r>
              <w:rPr>
                <w:rStyle w:val="row-content"/>
                <w:color w:val="244061"/>
              </w:rPr>
              <w:t xml:space="preserve">       </w:t>
            </w:r>
            <w:hyperlink w:history="true" r:id="Rc278b706d1a54b24">
              <w:r>
                <w:rPr>
                  <w:rStyle w:val="Hyperlink"/>
                  <w:color w:val="244061"/>
                </w:rPr>
                <w:t xml:space="preserve">AIHW Data Quality Statements</w:t>
              </w:r>
            </w:hyperlink>
            <w:r>
              <w:rPr>
                <w:rStyle w:val="row-content"/>
                <w:color w:val="244061"/>
              </w:rPr>
              <w:t xml:space="preserve">, Superseded 17/11/2021</w:t>
            </w:r>
          </w:p>
          <w:p>
            <w:r>
              <w:br/>
            </w:r>
          </w:p>
        </w:tc>
      </w:tr>
    </w:tbl>
    <w:p>
      <w:r>
        <w:br/>
      </w:r>
    </w:p>
    <w:sectPr>
      <w:footerReference xmlns:r="http://schemas.openxmlformats.org/officeDocument/2006/relationships" w:type="default" r:id="R487a0eec469d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4a3a4ea70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a0eec469d4626" /><Relationship Type="http://schemas.openxmlformats.org/officeDocument/2006/relationships/header" Target="/word/header1.xml" Id="R04e681fde6ac4a5b" /><Relationship Type="http://schemas.openxmlformats.org/officeDocument/2006/relationships/settings" Target="/word/settings.xml" Id="Rc2fba39cd6a04498" /><Relationship Type="http://schemas.openxmlformats.org/officeDocument/2006/relationships/styles" Target="/word/styles.xml" Id="R714137a547014192" /><Relationship Type="http://schemas.openxmlformats.org/officeDocument/2006/relationships/hyperlink" Target="https://meteor.aihw.gov.au/RegistrationAuthority/5" TargetMode="External" Id="Rc504f0fa3a0d4d2a" /><Relationship Type="http://schemas.openxmlformats.org/officeDocument/2006/relationships/numbering" Target="/word/numbering.xml" Id="Re2da487a41234317" /><Relationship Type="http://schemas.openxmlformats.org/officeDocument/2006/relationships/hyperlink" Target="https://www.legislation.gov.au/Series/C2004A03450" TargetMode="External" Id="R03325dbb70554789" /><Relationship Type="http://schemas.openxmlformats.org/officeDocument/2006/relationships/hyperlink" Target="http://www.aihw.gov.au/aihw-board/" TargetMode="External" Id="R3944ccbecf3f4e24" /><Relationship Type="http://schemas.openxmlformats.org/officeDocument/2006/relationships/hyperlink" Target="https://www.legislation.gov.au/Series/C2004A03712" TargetMode="External" Id="R2b9c1bfb0ed747e5" /><Relationship Type="http://schemas.openxmlformats.org/officeDocument/2006/relationships/hyperlink" Target="https://www.aihw.gov.au/" TargetMode="External" Id="R41a6cfaf472b49e1" /><Relationship Type="http://schemas.openxmlformats.org/officeDocument/2006/relationships/hyperlink" Target="https://health.nt.gov.au/" TargetMode="External" Id="R1d6bb522d6cd42a3" /><Relationship Type="http://schemas.openxmlformats.org/officeDocument/2006/relationships/hyperlink" Target="http://www.aihw.gov.au/" TargetMode="External" Id="R66680bec57504d8c" /><Relationship Type="http://schemas.openxmlformats.org/officeDocument/2006/relationships/hyperlink" Target="http://www.federalfinancialrelations.gov.au/content/npa/community_services/national-partnership/NT_remote_aboriginal_investment_NP.pdf" TargetMode="External" Id="Re4210ea4cc7847c0" /><Relationship Type="http://schemas.openxmlformats.org/officeDocument/2006/relationships/hyperlink" Target="https://meteor.aihw.gov.au/content/711536" TargetMode="External" Id="Rda8004d90fa147ca" /><Relationship Type="http://schemas.openxmlformats.org/officeDocument/2006/relationships/hyperlink" Target="https://meteor.aihw.gov.au/RegistrationAuthority/5" TargetMode="External" Id="R8e3c7da80d124c42" /><Relationship Type="http://schemas.openxmlformats.org/officeDocument/2006/relationships/hyperlink" Target="https://meteor.aihw.gov.au/content/741715" TargetMode="External" Id="R67c26ad249ee4bd0" /><Relationship Type="http://schemas.openxmlformats.org/officeDocument/2006/relationships/hyperlink" Target="https://meteor.aihw.gov.au/RegistrationAuthority/5" TargetMode="External" Id="Rc278b706d1a54b24" /></Relationships>
</file>

<file path=word/_rels/header1.xml.rels>&#65279;<?xml version="1.0" encoding="utf-8"?><Relationships xmlns="http://schemas.openxmlformats.org/package/2006/relationships"><Relationship Type="http://schemas.openxmlformats.org/officeDocument/2006/relationships/image" Target="/media/image.png" Id="Rd3a4a3a4ea7042f6" /></Relationships>
</file>