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41c6126b314216" /></Relationships>
</file>

<file path=word/document.xml><?xml version="1.0" encoding="utf-8"?>
<w:document xmlns:r="http://schemas.openxmlformats.org/officeDocument/2006/relationships" xmlns:w="http://schemas.openxmlformats.org/wordprocessingml/2006/main">
  <w:body>
    <w:p>
      <w:pPr>
        <w:pStyle w:val="Title"/>
      </w:pPr>
      <w:r>
        <w:t>Adoptions Australia 2018–19;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2018–19;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a64bf9cd14c37">
              <w:r>
                <w:rPr>
                  <w:rStyle w:val="Hyperlink"/>
                  <w:color w:val="244061"/>
                </w:rPr>
                <w:t xml:space="preserve">AIHW Data Quality Statements</w:t>
              </w:r>
            </w:hyperlink>
            <w:r>
              <w:rPr>
                <w:rStyle w:val="row-content"/>
                <w:color w:val="244061"/>
              </w:rPr>
              <w:t xml:space="preserve">, Standard 13/12/2019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7 of the 31 collection tables with 1 or 2 jurisdictions unable to provide data. It is rare for data to be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229fe35d5504ef6">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b5059f46d9cb45c0">
              <w:r>
                <w:rPr>
                  <w:rStyle w:val="Hyperlink"/>
                </w:rPr>
                <w:t xml:space="preserve">management board</w:t>
              </w:r>
            </w:hyperlink>
            <w:r>
              <w:rPr>
                <w:rStyle w:val="row-content-rich-text"/>
              </w:rPr>
              <w:t xml:space="preserve">, and accountable to the Australian Parliament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w:t>
            </w:r>
            <w:hyperlink w:history="true" r:id="R522b91c8e8fe4429">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ff6bfa3f391b495e">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2018–19 </w:t>
            </w:r>
            <w:r>
              <w:rPr>
                <w:rStyle w:val="row-content-rich-text"/>
              </w:rPr>
              <w:t xml:space="preserve">is from 1 July 2018 to 30 June 2019.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2018–19 collection, the first iteration of data was due to the AIHW 6 weeks after the end of the financial year (by 9 August 2019), and data were finalised for all states and territories by 13 September 2019.</w:t>
            </w:r>
          </w:p>
          <w:p>
            <w:pPr>
              <w:spacing w:after="160"/>
            </w:pPr>
            <w:r>
              <w:rPr>
                <w:rStyle w:val="row-content-rich-text"/>
              </w:rPr>
              <w:t xml:space="preserve">The data for each collection period are released in the AIHW’s Adoptions Australia annual publication. In 2018–19, concurrent with the annual publication, key findings were released through a number of online products, including factsheets on intercountry, local and known child adoptions, an interactive web portal, and an infographic.</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 </w:t>
            </w:r>
            <w:r>
              <w:rPr>
                <w:rStyle w:val="row-content-rich-text"/>
                <w:i/>
              </w:rPr>
              <w:t xml:space="preserve">Adoptions Australia 2018–19 was </w:t>
            </w:r>
            <w:r>
              <w:rPr>
                <w:rStyle w:val="row-content-rich-text"/>
              </w:rPr>
              <w:t xml:space="preserve">released on December 13 2019.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71bb53ee2f5b4c3b">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36006499147e430b">
              <w:r>
                <w:rPr>
                  <w:rStyle w:val="Hyperlink"/>
                </w:rPr>
                <w:t xml:space="preserve">info@aihw.gov.au</w:t>
              </w:r>
            </w:hyperlink>
            <w:r>
              <w:rPr>
                <w:rStyle w:val="row-content-rich-text"/>
              </w:rPr>
              <w:t xml:space="preserve">. A cost-recovery charge might apply for these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093af0cfa8c643f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w:t>
            </w:r>
            <w:r>
              <w:rPr>
                <w:rStyle w:val="row-content-rich-text"/>
                <w:i/>
              </w:rPr>
              <w:t xml:space="preserve">Adoptions Australia </w:t>
            </w:r>
            <w:r>
              <w:rPr>
                <w:rStyle w:val="row-content-rich-text"/>
              </w:rPr>
              <w:t xml:space="preserve">report at Appendix B: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Chapter 2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current reporting period (for the 2018–19 reporting period this refers to data from 1 July 2018 to 30 June 2019),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Home Affairs on the number of visas issued for expatriate adoption, and the program status of countries of adoptee citizenship for these adoptions provides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report.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 country adoption, when the child enters Australia).</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 </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in Research, both issued by the National Health and Medical Research Council.</w:t>
            </w:r>
          </w:p>
          <w:p>
            <w:pPr>
              <w:spacing w:after="160"/>
            </w:pPr>
            <w:r>
              <w:rPr>
                <w:rStyle w:val="row-content-rich-text"/>
              </w:rPr>
              <w:t xml:space="preserve">Due to the small size of the population covered by the collection, the potential for small counts for a particular disaggregation of data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2018–19, of the 31 data tables in the aggregate collection:</w:t>
            </w:r>
          </w:p>
          <w:p>
            <w:pPr>
              <w:pStyle w:val="ListParagraph"/>
              <w:numPr>
                <w:ilvl w:val="0"/>
                <w:numId w:val="5"/>
              </w:numPr>
            </w:pPr>
            <w:r>
              <w:rPr>
                <w:rStyle w:val="row-content-rich-text"/>
              </w:rPr>
              <w:t xml:space="preserve">7 tables did not contain data for all jurisdictions, as New South Wales was unable to provide data for 2 tables, Western Australia for 5 tables, and the Australian Capital Territory for 4 tables.</w:t>
            </w:r>
          </w:p>
          <w:p>
            <w:pPr>
              <w:pStyle w:val="ListParagraph"/>
              <w:numPr>
                <w:ilvl w:val="0"/>
                <w:numId w:val="5"/>
              </w:numPr>
            </w:pPr>
            <w:r>
              <w:rPr>
                <w:rStyle w:val="row-content-rich-text"/>
              </w:rPr>
              <w:t xml:space="preserve">4 tables contain data recorded as unknown, but no tables had an unknown category that comprised more than 3%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2008–09 and 2018–19 carer adoptions rose 306%).</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w:t>
            </w:r>
          </w:p>
          <w:p>
            <w:pPr>
              <w:spacing w:after="160"/>
            </w:pPr>
            <w:r>
              <w:rPr>
                <w:rStyle w:val="row-content-rich-text"/>
                <w:b/>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and the capacity of countries of origin to capture relevant information about children and their families. For some types of adoption such as known child adoptions by step-parents or expatriate adoptions, this can be further constrained by the limited involvement the department in the adoption process. For intercountry adoptees, it is common for only minimal information about the child’s history to be available. Several areas that could enrich the understanding of adoption in Australia have no reliable data source.</w:t>
            </w:r>
          </w:p>
          <w:p>
            <w:pPr>
              <w:spacing w:after="160"/>
            </w:pPr>
            <w:r>
              <w:rPr>
                <w:rStyle w:val="row-content-rich-text"/>
                <w:b/>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pre-adoptions care history that can involve child protection services. However, due to the aggregate nature of the Adoption Australia collection, data on this pre-adoption history are currently unable to be reported.</w:t>
            </w:r>
          </w:p>
          <w:p>
            <w:pPr>
              <w:spacing w:after="160"/>
            </w:pPr>
            <w:r>
              <w:rPr>
                <w:rStyle w:val="row-content-rich-text"/>
                <w:b/>
              </w:rPr>
              <w:t xml:space="preserve">Families of intercountry adoptees</w:t>
            </w:r>
          </w:p>
          <w:p>
            <w:pPr>
              <w:spacing w:after="160"/>
            </w:pPr>
            <w:r>
              <w:rPr>
                <w:rStyle w:val="row-content-rich-text"/>
              </w:rPr>
              <w:t xml:space="preserve">Research indicates the importance of adoptive parents’ access to historical information in improving post-adoption outcomes; however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b/>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is being explored as part of potential data improvements in 2019–20. These data could provide useful information on the similarities or differences between types of adoption.</w:t>
            </w:r>
          </w:p>
          <w:p>
            <w:pPr>
              <w:spacing w:after="160"/>
            </w:pPr>
            <w:r>
              <w:rPr>
                <w:rStyle w:val="row-content-rich-text"/>
                <w:b/>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A field test of a number of new collection tables seeking to address this gap was conducted in 2018–19. The availability of similar data for local adoptions and for carers who have also been authorised as potential adoptive parents has not currently been explored. 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b/>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w:t>
            </w:r>
          </w:p>
          <w:p>
            <w:pPr>
              <w:spacing w:after="160"/>
            </w:pPr>
            <w:r>
              <w:rPr>
                <w:rStyle w:val="row-content-rich-text"/>
              </w:rPr>
              <w:t xml:space="preserve">Post-adoption supports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not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b/>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48b85b82f4265">
              <w:r>
                <w:rPr>
                  <w:rStyle w:val="Hyperlink"/>
                </w:rPr>
                <w:t xml:space="preserve">Adoptions Australia 2017–18; Quality Statement </w:t>
              </w:r>
            </w:hyperlink>
          </w:p>
          <w:p>
            <w:pPr>
              <w:spacing w:before="0" w:after="0"/>
            </w:pPr>
            <w:r>
              <w:rPr>
                <w:rStyle w:val="row-content"/>
                <w:color w:val="244061"/>
              </w:rPr>
              <w:t xml:space="preserve">       </w:t>
            </w:r>
            <w:hyperlink w:history="true" r:id="R1205c95126bc4a8c">
              <w:r>
                <w:rPr>
                  <w:rStyle w:val="Hyperlink"/>
                  <w:color w:val="244061"/>
                </w:rPr>
                <w:t xml:space="preserve">AIHW Data Quality Statements</w:t>
              </w:r>
            </w:hyperlink>
            <w:r>
              <w:rPr>
                <w:rStyle w:val="row-content"/>
                <w:color w:val="244061"/>
              </w:rPr>
              <w:t xml:space="preserve">, Superseded 13/12/2019</w:t>
            </w:r>
          </w:p>
          <w:p>
            <w:r>
              <w:br/>
            </w:r>
            <w:r>
              <w:rPr>
                <w:rStyle w:val="row-content"/>
              </w:rPr>
              <w:t xml:space="preserve">Has been superseded by </w:t>
            </w:r>
            <w:hyperlink w:history="true" r:id="R0d7837d4f5024c65">
              <w:r>
                <w:rPr>
                  <w:rStyle w:val="Hyperlink"/>
                </w:rPr>
                <w:t xml:space="preserve">Adoptions Australia 2019-20; Quality Statement </w:t>
              </w:r>
            </w:hyperlink>
          </w:p>
          <w:p>
            <w:pPr>
              <w:spacing w:before="0" w:after="0"/>
            </w:pPr>
            <w:r>
              <w:rPr>
                <w:rStyle w:val="row-content"/>
                <w:color w:val="244061"/>
              </w:rPr>
              <w:t xml:space="preserve">       </w:t>
            </w:r>
            <w:hyperlink w:history="true" r:id="R8004e0a5db1e43e4">
              <w:r>
                <w:rPr>
                  <w:rStyle w:val="Hyperlink"/>
                  <w:color w:val="244061"/>
                </w:rPr>
                <w:t xml:space="preserve">AIHW Data Quality Statements</w:t>
              </w:r>
            </w:hyperlink>
            <w:r>
              <w:rPr>
                <w:rStyle w:val="row-content"/>
                <w:color w:val="244061"/>
              </w:rPr>
              <w:t xml:space="preserve">, Superseded 03/12/2021</w:t>
            </w:r>
          </w:p>
          <w:p>
            <w:r>
              <w:br/>
            </w:r>
          </w:p>
        </w:tc>
      </w:tr>
    </w:tbl>
    <w:p>
      <w:r>
        <w:br/>
      </w:r>
    </w:p>
    <w:sectPr>
      <w:footerReference xmlns:r="http://schemas.openxmlformats.org/officeDocument/2006/relationships" w:type="default" r:id="R3119092ec208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8e4b23c8a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9092ec2084891" /><Relationship Type="http://schemas.openxmlformats.org/officeDocument/2006/relationships/header" Target="/word/header1.xml" Id="Rf10742f47ea14618" /><Relationship Type="http://schemas.openxmlformats.org/officeDocument/2006/relationships/settings" Target="/word/settings.xml" Id="R1de8237720a248bb" /><Relationship Type="http://schemas.openxmlformats.org/officeDocument/2006/relationships/styles" Target="/word/styles.xml" Id="R1e8bbbe45de64562" /><Relationship Type="http://schemas.openxmlformats.org/officeDocument/2006/relationships/hyperlink" Target="https://meteor.aihw.gov.au/RegistrationAuthority/5" TargetMode="External" Id="Ra3da64bf9cd14c37" /><Relationship Type="http://schemas.openxmlformats.org/officeDocument/2006/relationships/numbering" Target="/word/numbering.xml" Id="R0e0a5548f7bd46a5" /><Relationship Type="http://schemas.openxmlformats.org/officeDocument/2006/relationships/hyperlink" Target="http://www.comlaw.gov.au/Series/C2004A03450" TargetMode="External" Id="R1229fe35d5504ef6" /><Relationship Type="http://schemas.openxmlformats.org/officeDocument/2006/relationships/hyperlink" Target="http://www.aihw.gov.au/aihw-board/" TargetMode="External" Id="Rb5059f46d9cb45c0" /><Relationship Type="http://schemas.openxmlformats.org/officeDocument/2006/relationships/hyperlink" Target="http://www.comlaw.gov.au/Series/C2004A03450" TargetMode="External" Id="R522b91c8e8fe4429" /><Relationship Type="http://schemas.openxmlformats.org/officeDocument/2006/relationships/hyperlink" Target="http://www.comlaw.gov.au/Details/C2011C00503" TargetMode="External" Id="Rff6bfa3f391b495e" /><Relationship Type="http://schemas.openxmlformats.org/officeDocument/2006/relationships/hyperlink" Target="http://www.aihw.gov.au" TargetMode="External" Id="R71bb53ee2f5b4c3b" /><Relationship Type="http://schemas.openxmlformats.org/officeDocument/2006/relationships/hyperlink" Target="mailto:info@aihw.gov.au" TargetMode="External" Id="R36006499147e430b" /><Relationship Type="http://schemas.openxmlformats.org/officeDocument/2006/relationships/hyperlink" Target="mailto:info@aihw.gov.au" TargetMode="External" Id="R093af0cfa8c643fc" /><Relationship Type="http://schemas.openxmlformats.org/officeDocument/2006/relationships/hyperlink" Target="https://meteor.aihw.gov.au/content/707571" TargetMode="External" Id="Rdf148b85b82f4265" /><Relationship Type="http://schemas.openxmlformats.org/officeDocument/2006/relationships/hyperlink" Target="https://meteor.aihw.gov.au/RegistrationAuthority/5" TargetMode="External" Id="R1205c95126bc4a8c" /><Relationship Type="http://schemas.openxmlformats.org/officeDocument/2006/relationships/hyperlink" Target="https://meteor.aihw.gov.au/content/740629" TargetMode="External" Id="R0d7837d4f5024c65" /><Relationship Type="http://schemas.openxmlformats.org/officeDocument/2006/relationships/hyperlink" Target="https://meteor.aihw.gov.au/RegistrationAuthority/5" TargetMode="External" Id="R8004e0a5db1e43e4" /></Relationships>
</file>

<file path=word/_rels/header1.xml.rels>&#65279;<?xml version="1.0" encoding="utf-8"?><Relationships xmlns="http://schemas.openxmlformats.org/package/2006/relationships"><Relationship Type="http://schemas.openxmlformats.org/officeDocument/2006/relationships/image" Target="/media/image.png" Id="Rf198e4b23c8a4e78" /></Relationships>
</file>