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b3b75bac34c79"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2f5d53bdc4524">
              <w:r>
                <w:rPr>
                  <w:rStyle w:val="Hyperlink"/>
                  <w:color w:val="244061"/>
                </w:rPr>
                <w:t xml:space="preserve">Health</w:t>
              </w:r>
            </w:hyperlink>
            <w:r>
              <w:rPr>
                <w:rStyle w:val="row-content"/>
                <w:color w:val="244061"/>
              </w:rPr>
              <w:t xml:space="preserve">, Superseded 20/01/2021</w:t>
            </w:r>
          </w:p>
          <w:p>
            <w:pPr>
              <w:spacing w:before="0" w:after="0"/>
            </w:pPr>
            <w:hyperlink w:history="true" r:id="Rd5f689d97e9b42bb">
              <w:r>
                <w:rPr>
                  <w:rStyle w:val="Hyperlink"/>
                  <w:color w:val="244061"/>
                </w:rPr>
                <w:t xml:space="preserve">Tasmanian Health</w:t>
              </w:r>
            </w:hyperlink>
            <w:r>
              <w:rPr>
                <w:rStyle w:val="row-content"/>
                <w:color w:val="244061"/>
              </w:rPr>
              <w:t xml:space="preserve">, Superseded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fab7db6ee4ea5">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ccd8c932a43da">
              <w:r>
                <w:rPr>
                  <w:rStyle w:val="Hyperlink"/>
                  <w:color w:val="244061"/>
                </w:rPr>
                <w:t xml:space="preserve">Health</w:t>
              </w:r>
            </w:hyperlink>
            <w:r>
              <w:rPr>
                <w:rStyle w:val="row-content"/>
                <w:color w:val="244061"/>
              </w:rPr>
              <w:t xml:space="preserve">, Superseded 20/01/2021</w:t>
            </w:r>
          </w:p>
          <w:p>
            <w:pPr>
              <w:spacing w:before="0" w:after="0"/>
            </w:pPr>
            <w:hyperlink w:history="true" r:id="R8b186c9874bd498a">
              <w:r>
                <w:rPr>
                  <w:rStyle w:val="Hyperlink"/>
                  <w:color w:val="244061"/>
                </w:rPr>
                <w:t xml:space="preserve">Tasmanian Health</w:t>
              </w:r>
            </w:hyperlink>
            <w:r>
              <w:rPr>
                <w:rStyle w:val="row-content"/>
                <w:color w:val="244061"/>
              </w:rPr>
              <w:t xml:space="preserve">, Superseded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w:t>
            </w:r>
          </w:p>
          <w:p>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b8291d7f3a463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476386483549c7">
              <w:r>
                <w:rPr>
                  <w:rStyle w:val="Hyperlink"/>
                </w:rPr>
                <w:t xml:space="preserve">Mental health legal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60166f6a9a467e">
              <w:r>
                <w:rPr>
                  <w:rStyle w:val="Hyperlink"/>
                </w:rPr>
                <w:t xml:space="preserve">Mental health legal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2b885029a4d36">
              <w:r>
                <w:rPr>
                  <w:rStyle w:val="Hyperlink"/>
                  <w:color w:val="244061"/>
                </w:rPr>
                <w:t xml:space="preserve">Health</w:t>
              </w:r>
            </w:hyperlink>
            <w:r>
              <w:rPr>
                <w:rStyle w:val="row-content"/>
                <w:color w:val="244061"/>
              </w:rPr>
              <w:t xml:space="preserve">, Superseded 20/01/2021</w:t>
            </w:r>
          </w:p>
          <w:p>
            <w:pPr>
              <w:spacing w:before="0" w:after="0"/>
            </w:pPr>
            <w:hyperlink w:history="true" r:id="Rfac5cbf4353a44a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spacing w:after="160"/>
            </w:pPr>
            <w:r>
              <w:rPr>
                <w:rStyle w:val="row-content-rich-text"/>
              </w:rPr>
              <w:t xml:space="preserve">Similarly, the mental health legal status of residents treated within residential care services may change on multiple occasions throughout the episode of residential care or residential stay.</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5c15d81150724fde">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f0500dfb49c4b49">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8561c02cf94bdb">
              <w:r>
                <w:rPr>
                  <w:rStyle w:val="Hyperlink"/>
                </w:rPr>
                <w:t xml:space="preserve">Episode of care—mental health legal status, code N</w:t>
              </w:r>
            </w:hyperlink>
          </w:p>
          <w:p>
            <w:pPr>
              <w:spacing w:before="0" w:after="0"/>
            </w:pPr>
            <w:r>
              <w:rPr>
                <w:rStyle w:val="row-content"/>
                <w:color w:val="244061"/>
              </w:rPr>
              <w:t xml:space="preserve">       </w:t>
            </w:r>
            <w:hyperlink w:history="true" r:id="Rae53067631a9456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2c802d4e6424f27">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2a5ba3a412f04951">
              <w:r>
                <w:rPr>
                  <w:rStyle w:val="Hyperlink"/>
                </w:rPr>
                <w:t xml:space="preserve">Episode of care—mental health legal status, code N</w:t>
              </w:r>
            </w:hyperlink>
          </w:p>
          <w:p>
            <w:pPr>
              <w:spacing w:before="0" w:after="0"/>
            </w:pPr>
            <w:r>
              <w:rPr>
                <w:rStyle w:val="row-content"/>
                <w:color w:val="244061"/>
              </w:rPr>
              <w:t xml:space="preserve">       </w:t>
            </w:r>
            <w:hyperlink w:history="true" r:id="Rf04ceb1f9f1b433d">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61598e727e2642aa">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4b4c442e69124195">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4b52d7a5b07c46ac">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393e8bb34d514bab">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3a446f1e41554189">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d13d50ecce495d">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53ff60de37184aa1">
              <w:r>
                <w:rPr>
                  <w:rStyle w:val="Hyperlink"/>
                  <w:color w:val="244061"/>
                </w:rPr>
                <w:t xml:space="preserve">Tasmanian Health</w:t>
              </w:r>
            </w:hyperlink>
            <w:r>
              <w:rPr>
                <w:rStyle w:val="row-content"/>
                <w:color w:val="244061"/>
              </w:rPr>
              <w:t xml:space="preserve">, Superseded 10/11/2023</w:t>
            </w:r>
          </w:p>
          <w:p>
            <w:r>
              <w:br/>
            </w:r>
            <w:hyperlink w:history="true" r:id="R58e9d1e8a8b54a6e">
              <w:r>
                <w:rPr>
                  <w:rStyle w:val="Hyperlink"/>
                </w:rPr>
                <w:t xml:space="preserve">Admitted patient care NMDS 2020–21</w:t>
              </w:r>
            </w:hyperlink>
          </w:p>
          <w:p>
            <w:pPr>
              <w:spacing w:before="0" w:after="0"/>
            </w:pPr>
            <w:r>
              <w:rPr>
                <w:rStyle w:val="row-content"/>
                <w:color w:val="244061"/>
              </w:rPr>
              <w:t xml:space="preserve">       </w:t>
            </w:r>
            <w:hyperlink w:history="true" r:id="Rbc443ea4163141c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405be58a3624ea4">
              <w:r>
                <w:rPr>
                  <w:rStyle w:val="Hyperlink"/>
                </w:rPr>
                <w:t xml:space="preserve">Community mental health care NMDS 2020–21</w:t>
              </w:r>
            </w:hyperlink>
          </w:p>
          <w:p>
            <w:pPr>
              <w:spacing w:before="0" w:after="0"/>
            </w:pPr>
            <w:r>
              <w:rPr>
                <w:rStyle w:val="row-content"/>
                <w:color w:val="244061"/>
              </w:rPr>
              <w:t xml:space="preserve">       </w:t>
            </w:r>
            <w:hyperlink w:history="true" r:id="R11adcc6c40f64c5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4a2b767faaf4b54">
              <w:r>
                <w:rPr>
                  <w:rStyle w:val="Hyperlink"/>
                </w:rPr>
                <w:t xml:space="preserve">Residential mental health care NMDS 2020–21</w:t>
              </w:r>
            </w:hyperlink>
          </w:p>
          <w:p>
            <w:pPr>
              <w:spacing w:before="0" w:after="0"/>
            </w:pPr>
            <w:r>
              <w:rPr>
                <w:rStyle w:val="row-content"/>
                <w:color w:val="244061"/>
              </w:rPr>
              <w:t xml:space="preserve">       </w:t>
            </w:r>
            <w:hyperlink w:history="true" r:id="R69aae267529b4e7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bfd0a7a9f8f488d">
              <w:r>
                <w:rPr>
                  <w:rStyle w:val="Hyperlink"/>
                </w:rPr>
                <w:t xml:space="preserve">Tasmanian Admitted Patient Data Set - 2020</w:t>
              </w:r>
            </w:hyperlink>
          </w:p>
          <w:p>
            <w:pPr>
              <w:spacing w:before="0" w:after="0"/>
            </w:pPr>
            <w:r>
              <w:rPr>
                <w:rStyle w:val="row-content"/>
                <w:color w:val="244061"/>
              </w:rPr>
              <w:t xml:space="preserve">       </w:t>
            </w:r>
            <w:hyperlink w:history="true" r:id="Rb8194ded7dec4f1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2016b6f8db14b5a">
              <w:r>
                <w:rPr>
                  <w:rStyle w:val="Hyperlink"/>
                </w:rPr>
                <w:t xml:space="preserve">Tasmanian Admitted Patient Data Set - 2021</w:t>
              </w:r>
            </w:hyperlink>
          </w:p>
          <w:p>
            <w:pPr>
              <w:spacing w:before="0" w:after="0"/>
            </w:pPr>
            <w:r>
              <w:rPr>
                <w:rStyle w:val="row-content"/>
                <w:color w:val="244061"/>
              </w:rPr>
              <w:t xml:space="preserve">       </w:t>
            </w:r>
            <w:hyperlink w:history="true" r:id="R7911cf0d4193485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7e6edf07c3ae4ffc">
              <w:r>
                <w:rPr>
                  <w:rStyle w:val="Hyperlink"/>
                </w:rPr>
                <w:t xml:space="preserve">Tasmanian Admitted Patient Data Set - 2022</w:t>
              </w:r>
            </w:hyperlink>
          </w:p>
          <w:p>
            <w:pPr>
              <w:spacing w:before="0" w:after="0"/>
            </w:pPr>
            <w:r>
              <w:rPr>
                <w:rStyle w:val="row-content"/>
                <w:color w:val="244061"/>
              </w:rPr>
              <w:t xml:space="preserve">       </w:t>
            </w:r>
            <w:hyperlink w:history="true" r:id="R10d2420e23d2482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33dc86f8ae7b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74e7c8a13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c86f8ae7b47b5" /><Relationship Type="http://schemas.openxmlformats.org/officeDocument/2006/relationships/header" Target="/word/header1.xml" Id="Ref815b900e384442" /><Relationship Type="http://schemas.openxmlformats.org/officeDocument/2006/relationships/settings" Target="/word/settings.xml" Id="Red2bb90757714128" /><Relationship Type="http://schemas.openxmlformats.org/officeDocument/2006/relationships/styles" Target="/word/styles.xml" Id="Rc1003b7dee27428b" /><Relationship Type="http://schemas.openxmlformats.org/officeDocument/2006/relationships/hyperlink" Target="https://meteor.aihw.gov.au/RegistrationAuthority/12" TargetMode="External" Id="Rb782f5d53bdc4524" /><Relationship Type="http://schemas.openxmlformats.org/officeDocument/2006/relationships/hyperlink" Target="https://meteor.aihw.gov.au/RegistrationAuthority/15" TargetMode="External" Id="Rd5f689d97e9b42bb" /><Relationship Type="http://schemas.openxmlformats.org/officeDocument/2006/relationships/hyperlink" Target="https://meteor.aihw.gov.au/content/542158" TargetMode="External" Id="Rce3fab7db6ee4ea5" /><Relationship Type="http://schemas.openxmlformats.org/officeDocument/2006/relationships/hyperlink" Target="https://meteor.aihw.gov.au/RegistrationAuthority/12" TargetMode="External" Id="R3beccd8c932a43da" /><Relationship Type="http://schemas.openxmlformats.org/officeDocument/2006/relationships/hyperlink" Target="https://meteor.aihw.gov.au/RegistrationAuthority/15" TargetMode="External" Id="R8b186c9874bd498a" /><Relationship Type="http://schemas.openxmlformats.org/officeDocument/2006/relationships/hyperlink" Target="https://meteor.aihw.gov.au/content/268978" TargetMode="External" Id="Rabb8291d7f3a463d" /><Relationship Type="http://schemas.openxmlformats.org/officeDocument/2006/relationships/hyperlink" Target="https://meteor.aihw.gov.au/content/269297" TargetMode="External" Id="R93476386483549c7" /><Relationship Type="http://schemas.openxmlformats.org/officeDocument/2006/relationships/hyperlink" Target="https://meteor.aihw.gov.au/content/471181" TargetMode="External" Id="Rd260166f6a9a467e" /><Relationship Type="http://schemas.openxmlformats.org/officeDocument/2006/relationships/hyperlink" Target="https://meteor.aihw.gov.au/RegistrationAuthority/12" TargetMode="External" Id="Rb6a2b885029a4d36" /><Relationship Type="http://schemas.openxmlformats.org/officeDocument/2006/relationships/hyperlink" Target="https://meteor.aihw.gov.au/RegistrationAuthority/15" TargetMode="External" Id="Rfac5cbf4353a44a5" /><Relationship Type="http://schemas.openxmlformats.org/officeDocument/2006/relationships/hyperlink" Target="https://meteor.aihw.gov.au/content/722666" TargetMode="External" Id="R5c15d81150724fde" /><Relationship Type="http://schemas.openxmlformats.org/officeDocument/2006/relationships/hyperlink" Target="https://meteor.aihw.gov.au/content/373049" TargetMode="External" Id="R4f0500dfb49c4b49" /><Relationship Type="http://schemas.openxmlformats.org/officeDocument/2006/relationships/hyperlink" Target="https://meteor.aihw.gov.au/content/534063" TargetMode="External" Id="R268561c02cf94bdb" /><Relationship Type="http://schemas.openxmlformats.org/officeDocument/2006/relationships/hyperlink" Target="https://meteor.aihw.gov.au/RegistrationAuthority/12" TargetMode="External" Id="Rae53067631a94565" /><Relationship Type="http://schemas.openxmlformats.org/officeDocument/2006/relationships/hyperlink" Target="https://meteor.aihw.gov.au/RegistrationAuthority/15" TargetMode="External" Id="R62c802d4e6424f27" /><Relationship Type="http://schemas.openxmlformats.org/officeDocument/2006/relationships/hyperlink" Target="https://meteor.aihw.gov.au/content/727343" TargetMode="External" Id="R2a5ba3a412f04951" /><Relationship Type="http://schemas.openxmlformats.org/officeDocument/2006/relationships/hyperlink" Target="https://meteor.aihw.gov.au/RegistrationAuthority/12" TargetMode="External" Id="Rf04ceb1f9f1b433d" /><Relationship Type="http://schemas.openxmlformats.org/officeDocument/2006/relationships/hyperlink" Target="https://meteor.aihw.gov.au/RegistrationAuthority/15" TargetMode="External" Id="R61598e727e2642aa" /><Relationship Type="http://schemas.openxmlformats.org/officeDocument/2006/relationships/hyperlink" Target="https://meteor.aihw.gov.au/content/729933" TargetMode="External" Id="R4b4c442e69124195" /><Relationship Type="http://schemas.openxmlformats.org/officeDocument/2006/relationships/hyperlink" Target="https://meteor.aihw.gov.au/RegistrationAuthority/15" TargetMode="External" Id="R4b52d7a5b07c46ac" /><Relationship Type="http://schemas.openxmlformats.org/officeDocument/2006/relationships/hyperlink" Target="https://meteor.aihw.gov.au/content/774467" TargetMode="External" Id="R393e8bb34d514bab" /><Relationship Type="http://schemas.openxmlformats.org/officeDocument/2006/relationships/hyperlink" Target="https://meteor.aihw.gov.au/RegistrationAuthority/15" TargetMode="External" Id="R3a446f1e41554189" /><Relationship Type="http://schemas.openxmlformats.org/officeDocument/2006/relationships/hyperlink" Target="https://meteor.aihw.gov.au/content/743790" TargetMode="External" Id="R45d13d50ecce495d" /><Relationship Type="http://schemas.openxmlformats.org/officeDocument/2006/relationships/hyperlink" Target="https://meteor.aihw.gov.au/RegistrationAuthority/15" TargetMode="External" Id="R53ff60de37184aa1" /><Relationship Type="http://schemas.openxmlformats.org/officeDocument/2006/relationships/hyperlink" Target="https://meteor.aihw.gov.au/content/713850" TargetMode="External" Id="R58e9d1e8a8b54a6e" /><Relationship Type="http://schemas.openxmlformats.org/officeDocument/2006/relationships/hyperlink" Target="https://meteor.aihw.gov.au/RegistrationAuthority/12" TargetMode="External" Id="Rbc443ea4163141c0" /><Relationship Type="http://schemas.openxmlformats.org/officeDocument/2006/relationships/hyperlink" Target="https://meteor.aihw.gov.au/content/722221" TargetMode="External" Id="R5405be58a3624ea4" /><Relationship Type="http://schemas.openxmlformats.org/officeDocument/2006/relationships/hyperlink" Target="https://meteor.aihw.gov.au/RegistrationAuthority/12" TargetMode="External" Id="R11adcc6c40f64c56" /><Relationship Type="http://schemas.openxmlformats.org/officeDocument/2006/relationships/hyperlink" Target="https://meteor.aihw.gov.au/content/722224" TargetMode="External" Id="R74a2b767faaf4b54" /><Relationship Type="http://schemas.openxmlformats.org/officeDocument/2006/relationships/hyperlink" Target="https://meteor.aihw.gov.au/RegistrationAuthority/12" TargetMode="External" Id="R69aae267529b4e7d" /><Relationship Type="http://schemas.openxmlformats.org/officeDocument/2006/relationships/hyperlink" Target="https://meteor.aihw.gov.au/content/729751" TargetMode="External" Id="Rbbfd0a7a9f8f488d" /><Relationship Type="http://schemas.openxmlformats.org/officeDocument/2006/relationships/hyperlink" Target="https://meteor.aihw.gov.au/RegistrationAuthority/15" TargetMode="External" Id="Rb8194ded7dec4f10" /><Relationship Type="http://schemas.openxmlformats.org/officeDocument/2006/relationships/hyperlink" Target="https://meteor.aihw.gov.au/content/740979" TargetMode="External" Id="Rd2016b6f8db14b5a" /><Relationship Type="http://schemas.openxmlformats.org/officeDocument/2006/relationships/hyperlink" Target="https://meteor.aihw.gov.au/RegistrationAuthority/15" TargetMode="External" Id="R7911cf0d4193485b" /><Relationship Type="http://schemas.openxmlformats.org/officeDocument/2006/relationships/hyperlink" Target="https://meteor.aihw.gov.au/content/761036" TargetMode="External" Id="R7e6edf07c3ae4ffc" /><Relationship Type="http://schemas.openxmlformats.org/officeDocument/2006/relationships/hyperlink" Target="https://meteor.aihw.gov.au/RegistrationAuthority/15" TargetMode="External" Id="R10d2420e23d2482e" /></Relationships>
</file>

<file path=word/_rels/header1.xml.rels>&#65279;<?xml version="1.0" encoding="utf-8"?><Relationships xmlns="http://schemas.openxmlformats.org/package/2006/relationships"><Relationship Type="http://schemas.openxmlformats.org/officeDocument/2006/relationships/image" Target="/media/image.png" Id="Rd3074e7c8a13403e" /></Relationships>
</file>