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becdccfdf1b448b"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(academic positions),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(academic positions),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Residual expenditure (mental health service)—academic positions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f3d6883d0e4c55">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 Australian dollars by specialised mental health services that cannot be directly related to programs operated by a particular organisation or service unit (that is, can only be indirectly related to a particular organisation or service unit). Academic positions refer to grants from the organisation, region or state/territory administration to academic institutions for the establishment and maintenance of academic positions in psychiatry or related disciplines. This item also includes the costs of the other academic positions associated with the professional position where these are financed from within the organisation, region or central administration’s recurrent budget.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25762e410904e39">
              <w:r>
                <w:rPr>
                  <w:rStyle w:val="Hyperlink"/>
                </w:rPr>
                <w:t xml:space="preserve">Specialised mental health service—residual expenditure (academic positions)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3eaf19eb4d646bb">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Excludes payments to non-government organisations for services that are to be reported separately. These are payments for accommodation services, advocacy services, community awareness services, counselling services, independent living skills support services, pre-vocational training services, psychosocial support services, recreational services, respite services, self-help support group services and other unspecified services payments.</w:t>
            </w:r>
          </w:p>
          <w:p>
            <w:pPr/>
            <w:r>
              <w:rPr>
                <w:rStyle w:val="row-content-rich-text"/>
              </w:rPr>
              <w:t xml:space="preserve">This item also includes the costs of the other academic positions associated with the professional position where these are financed from within the organisation, region or central administration’s recurrent budget.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Residual mental health expenditure is to be reported only at the level at which the expenditure occurred (state/territory, region or organisational), and should not be counted at more than one level. Expenditure should be reported for these categories, where applicable:</w:t>
            </w:r>
          </w:p>
          <w:p>
            <w:pPr>
              <w:pStyle w:val="ListParagraph"/>
              <w:numPr>
                <w:ilvl w:val="0"/>
                <w:numId w:val="2"/>
              </w:numPr>
            </w:pPr>
            <w:r>
              <w:rPr>
                <w:rStyle w:val="row-content-rich-text"/>
              </w:rPr>
              <w:t xml:space="preserve">Report academic expenditure in this section only where the academic unit operates independently. Where the academic unit or position operates as an integral part of the service (e.g. an acute inpatient unit), the expenditure should be reported for the relevant organisation.</w:t>
            </w:r>
          </w:p>
          <w:p>
            <w:pPr>
              <w:pStyle w:val="ListParagraph"/>
              <w:numPr>
                <w:ilvl w:val="0"/>
                <w:numId w:val="2"/>
              </w:numPr>
            </w:pPr>
            <w:r>
              <w:rPr>
                <w:rStyle w:val="row-content-rich-text"/>
              </w:rPr>
              <w:t xml:space="preserve">Where academic grants are paid directly by organisation, region or state/territory administration, these should be reported at that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5b0f2131e4d4270">
              <w:r>
                <w:rPr>
                  <w:rStyle w:val="Hyperlink"/>
                </w:rPr>
                <w:t xml:space="preserve">Specialised mental health service—residual expenditure (academic positions), total Australian currency N[N(8)]</w:t>
              </w:r>
            </w:hyperlink>
          </w:p>
          <w:p>
            <w:pPr>
              <w:spacing w:before="0" w:after="0"/>
            </w:pPr>
            <w:r>
              <w:rPr>
                <w:rStyle w:val="row-content"/>
                <w:color w:val="244061"/>
              </w:rPr>
              <w:t xml:space="preserve">       </w:t>
            </w:r>
            <w:hyperlink w:history="true" r:id="Rb763480e04394e5e">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d1bbd166afe43fe">
              <w:r>
                <w:rPr>
                  <w:rStyle w:val="Hyperlink"/>
                </w:rPr>
                <w:t xml:space="preserve">Mental health establishments NMDS 2020–21</w:t>
              </w:r>
            </w:hyperlink>
          </w:p>
          <w:p>
            <w:pPr>
              <w:spacing w:before="0" w:after="0"/>
            </w:pPr>
            <w:r>
              <w:rPr>
                <w:rStyle w:val="row-content"/>
                <w:color w:val="244061"/>
              </w:rPr>
              <w:t xml:space="preserve">       </w:t>
            </w:r>
            <w:hyperlink w:history="true" r:id="R933b21c72b5844b8">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63b18bbe7fc64fcf">
              <w:r>
                <w:rPr>
                  <w:rStyle w:val="Hyperlink"/>
                </w:rPr>
                <w:t xml:space="preserve">Mental health establishments NMDS 2021–22</w:t>
              </w:r>
            </w:hyperlink>
          </w:p>
          <w:p>
            <w:pPr>
              <w:spacing w:before="0" w:after="0"/>
            </w:pPr>
            <w:r>
              <w:rPr>
                <w:rStyle w:val="row-content"/>
                <w:color w:val="244061"/>
              </w:rPr>
              <w:t xml:space="preserve">       </w:t>
            </w:r>
            <w:hyperlink w:history="true" r:id="R937f301319aa424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edd4b88c46794c3b">
              <w:r>
                <w:rPr>
                  <w:rStyle w:val="Hyperlink"/>
                </w:rPr>
                <w:t xml:space="preserve">Mental health establishments NMDS 2022–23</w:t>
              </w:r>
            </w:hyperlink>
          </w:p>
          <w:p>
            <w:pPr>
              <w:spacing w:before="0" w:after="0"/>
            </w:pPr>
            <w:r>
              <w:rPr>
                <w:rStyle w:val="row-content"/>
                <w:color w:val="244061"/>
              </w:rPr>
              <w:t xml:space="preserve">       </w:t>
            </w:r>
            <w:hyperlink w:history="true" r:id="R9cd691eb55e84c15">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99489ca71e354673">
              <w:r>
                <w:rPr>
                  <w:rStyle w:val="Hyperlink"/>
                </w:rPr>
                <w:t xml:space="preserve">Mental health establishments NMDS 2023–24</w:t>
              </w:r>
            </w:hyperlink>
          </w:p>
          <w:p>
            <w:pPr>
              <w:spacing w:before="0" w:after="0"/>
            </w:pPr>
            <w:r>
              <w:rPr>
                <w:rStyle w:val="row-content"/>
                <w:color w:val="244061"/>
              </w:rPr>
              <w:t xml:space="preserve">       </w:t>
            </w:r>
            <w:hyperlink w:history="true" r:id="Rf48c0956e403462e">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e647cc5c56db4f89">
              <w:r>
                <w:rPr>
                  <w:rStyle w:val="Hyperlink"/>
                </w:rPr>
                <w:t xml:space="preserve">Mental health establishments NMDS 2024–25</w:t>
              </w:r>
            </w:hyperlink>
          </w:p>
          <w:p>
            <w:pPr>
              <w:spacing w:before="0" w:after="0"/>
            </w:pPr>
            <w:r>
              <w:rPr>
                <w:rStyle w:val="row-content"/>
                <w:color w:val="244061"/>
              </w:rPr>
              <w:t xml:space="preserve">       </w:t>
            </w:r>
            <w:hyperlink w:history="true" r:id="Rcc7c0979f57d4153">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4b70a23fd45549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722104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662643f3654a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70a23fd4554992" /><Relationship Type="http://schemas.openxmlformats.org/officeDocument/2006/relationships/header" Target="/word/header1.xml" Id="R10fe0ec4826f46b8" /><Relationship Type="http://schemas.openxmlformats.org/officeDocument/2006/relationships/settings" Target="/word/settings.xml" Id="Rc8ff940bf0814845" /><Relationship Type="http://schemas.openxmlformats.org/officeDocument/2006/relationships/styles" Target="/word/styles.xml" Id="R9fa9f7ee64424765" /><Relationship Type="http://schemas.openxmlformats.org/officeDocument/2006/relationships/hyperlink" Target="https://meteor.aihw.gov.au/RegistrationAuthority/12" TargetMode="External" Id="R99f3d6883d0e4c55" /><Relationship Type="http://schemas.openxmlformats.org/officeDocument/2006/relationships/hyperlink" Target="https://meteor.aihw.gov.au/content/295530" TargetMode="External" Id="R125762e410904e39" /><Relationship Type="http://schemas.openxmlformats.org/officeDocument/2006/relationships/hyperlink" Target="https://meteor.aihw.gov.au/content/270563" TargetMode="External" Id="R33eaf19eb4d646bb" /><Relationship Type="http://schemas.openxmlformats.org/officeDocument/2006/relationships/numbering" Target="/word/numbering.xml" Id="R64d6a5abadc34a1e" /><Relationship Type="http://schemas.openxmlformats.org/officeDocument/2006/relationships/hyperlink" Target="https://meteor.aihw.gov.au/content/290151" TargetMode="External" Id="R65b0f2131e4d4270" /><Relationship Type="http://schemas.openxmlformats.org/officeDocument/2006/relationships/hyperlink" Target="https://meteor.aihw.gov.au/RegistrationAuthority/12" TargetMode="External" Id="Rb763480e04394e5e" /><Relationship Type="http://schemas.openxmlformats.org/officeDocument/2006/relationships/hyperlink" Target="https://meteor.aihw.gov.au/content/722168" TargetMode="External" Id="R1d1bbd166afe43fe" /><Relationship Type="http://schemas.openxmlformats.org/officeDocument/2006/relationships/hyperlink" Target="https://meteor.aihw.gov.au/RegistrationAuthority/12" TargetMode="External" Id="R933b21c72b5844b8" /><Relationship Type="http://schemas.openxmlformats.org/officeDocument/2006/relationships/hyperlink" Target="https://meteor.aihw.gov.au/content/727352" TargetMode="External" Id="R63b18bbe7fc64fcf" /><Relationship Type="http://schemas.openxmlformats.org/officeDocument/2006/relationships/hyperlink" Target="https://meteor.aihw.gov.au/RegistrationAuthority/12" TargetMode="External" Id="R937f301319aa4242" /><Relationship Type="http://schemas.openxmlformats.org/officeDocument/2006/relationships/hyperlink" Target="https://meteor.aihw.gov.au/content/742046" TargetMode="External" Id="Redd4b88c46794c3b" /><Relationship Type="http://schemas.openxmlformats.org/officeDocument/2006/relationships/hyperlink" Target="https://meteor.aihw.gov.au/RegistrationAuthority/12" TargetMode="External" Id="R9cd691eb55e84c15" /><Relationship Type="http://schemas.openxmlformats.org/officeDocument/2006/relationships/hyperlink" Target="https://meteor.aihw.gov.au/content/756103" TargetMode="External" Id="R99489ca71e354673" /><Relationship Type="http://schemas.openxmlformats.org/officeDocument/2006/relationships/hyperlink" Target="https://meteor.aihw.gov.au/RegistrationAuthority/12" TargetMode="External" Id="Rf48c0956e403462e" /><Relationship Type="http://schemas.openxmlformats.org/officeDocument/2006/relationships/hyperlink" Target="https://meteor.aihw.gov.au/content/775628" TargetMode="External" Id="Re647cc5c56db4f89" /><Relationship Type="http://schemas.openxmlformats.org/officeDocument/2006/relationships/hyperlink" Target="https://meteor.aihw.gov.au/RegistrationAuthority/12" TargetMode="External" Id="Rcc7c0979f57d4153" /></Relationships>
</file>

<file path=word/_rels/header1.xml.rels>&#65279;<?xml version="1.0" encoding="utf-8"?><Relationships xmlns="http://schemas.openxmlformats.org/package/2006/relationships"><Relationship Type="http://schemas.openxmlformats.org/officeDocument/2006/relationships/image" Target="/media/image.png" Id="Rf5662643f3654a94" /></Relationships>
</file>