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b90f8f63e2463c"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service—admitted patient service unit identifier, 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service—admitted patient service unit identifier,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Admitted patient mental health service unit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e35af7738e4530">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specialised mental health admitted patient service unit, as represented by a combination of numeric and/or alphabetic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73e438ab09f474f">
              <w:r>
                <w:rPr>
                  <w:rStyle w:val="Hyperlink"/>
                </w:rPr>
                <w:t xml:space="preserve">Specialised mental health service—admitted patient service unit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ca83818041441a">
              <w:r>
                <w:rPr>
                  <w:rStyle w:val="Hyperlink"/>
                </w:rPr>
                <w:t xml:space="preserve">Identifier XXXXXX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service units should be differentiated by target population and program type. For example, if a hospital had separate wards for child and adolescent and general adult populations, these should be reported as separate service units. Similarly, if the hospital provided separate wards for older persons acute and older persons other program types, such as rehabilitation or extended care, this would require separate service units to be identified (that is, defined by the </w:t>
            </w:r>
            <w:hyperlink w:history="true" r:id="Rd87fea8af8e94f65">
              <w:r>
                <w:rPr>
                  <w:rStyle w:val="Hyperlink"/>
                </w:rPr>
                <w:t xml:space="preserve">Specialised mental health service—admitted patient care program type, code N</w:t>
              </w:r>
            </w:hyperlink>
            <w:r>
              <w:rPr>
                <w:rStyle w:val="row-content-rich-text"/>
              </w:rPr>
              <w:t xml:space="preserve"> data element as well as the </w:t>
            </w:r>
            <w:hyperlink w:history="true" r:id="R17f4b21861d1479f">
              <w:r>
                <w:rPr>
                  <w:rStyle w:val="Hyperlink"/>
                </w:rPr>
                <w:t xml:space="preserve">Specialised mental health service—target population group, code N</w:t>
              </w:r>
            </w:hyperlink>
            <w:r>
              <w:rPr>
                <w:rStyle w:val="row-content-rich-text"/>
              </w:rPr>
              <w:t xml:space="preserve"> data element). Where a hospital has, for example, two older persons acute admitted patient service units, these only need to be reported as one combined older persons acute admitted patient service unit to satisfy the minimum reporting requirements for NMDS purposes but could be reported as two separate service units if desired. For additional information, please refer to the glossary item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4903317493654af1">
              <w:r>
                <w:rPr>
                  <w:rStyle w:val="Hyperlink"/>
                  <w:b/>
                </w:rPr>
                <w:t xml:space="preserve">Admitted patient mental health care service. </w:t>
              </w:r>
            </w:hyperlink>
            <w:r>
              <w:rPr>
                <w:rStyle w:val="row-content-rich-text"/>
              </w:rPr>
              <w:t xml:space="preserve">The complete identifier string, including State/Territory identifier, Region identifier, Organisation identifier, Hospital identifier and Admitted patient service unit identifier, should be a unique code for the service unit in that state/territory. Where applicable,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4a7ceb874f4dc1">
              <w:r>
                <w:rPr>
                  <w:rStyle w:val="Hyperlink"/>
                </w:rPr>
                <w:t xml:space="preserve">Specialised mental health service—admitted patient service unit identifier, XXXXXX</w:t>
              </w:r>
            </w:hyperlink>
          </w:p>
          <w:p>
            <w:pPr>
              <w:pStyle w:val="registration-status"/>
              <w:spacing w:before="0" w:after="0"/>
            </w:pPr>
            <w:hyperlink w:history="true" r:id="R4905f0c17e364286">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a68ed49aa734dd3">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Has been superseded by </w:t>
            </w:r>
            <w:hyperlink w:history="true" r:id="R4778d3e1006d4e56">
              <w:r>
                <w:rPr>
                  <w:rStyle w:val="Hyperlink"/>
                </w:rPr>
                <w:t xml:space="preserve">Specialised mental health service—admitted patient service unit identifier, XXXXXX[XXX]</w:t>
              </w:r>
            </w:hyperlink>
          </w:p>
          <w:p>
            <w:pPr>
              <w:pStyle w:val="registration-status"/>
              <w:spacing w:before="0" w:after="0"/>
            </w:pPr>
            <w:hyperlink w:history="true" r:id="R4b9b6a91e48d41f9">
              <w:r>
                <w:rPr>
                  <w:rStyle w:val="Hyperlink"/>
                  <w:color w:val="244061"/>
                </w:rPr>
                <w:t xml:space="preserve">Health</w:t>
              </w:r>
            </w:hyperlink>
            <w:r>
              <w:rPr>
                <w:rStyle w:val="row-content"/>
                <w:color w:val="244061"/>
              </w:rPr>
              <w:t xml:space="preserve">, Recorded 16/08/2023</w:t>
            </w:r>
          </w:p>
          <w:p>
            <w:r>
              <w:br/>
            </w:r>
            <w:r>
              <w:rPr>
                <w:rStyle w:val="row-content"/>
              </w:rPr>
              <w:t xml:space="preserve">See also </w:t>
            </w:r>
            <w:hyperlink w:history="true" r:id="R241cfbea591f401f">
              <w:r>
                <w:rPr>
                  <w:rStyle w:val="Hyperlink"/>
                </w:rPr>
                <w:t xml:space="preserve">Specialised mental health service—admitted patient care program type, code N</w:t>
              </w:r>
            </w:hyperlink>
          </w:p>
          <w:p>
            <w:pPr>
              <w:pStyle w:val="registration-status"/>
              <w:spacing w:before="0" w:after="0"/>
            </w:pPr>
            <w:hyperlink w:history="true" r:id="Rbdca154a62964226">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704033992b5d4bd2">
              <w:r>
                <w:rPr>
                  <w:rStyle w:val="Hyperlink"/>
                </w:rPr>
                <w:t xml:space="preserve">Specialised mental health service—target population group, code N</w:t>
              </w:r>
            </w:hyperlink>
          </w:p>
          <w:p>
            <w:pPr>
              <w:pStyle w:val="registration-status"/>
              <w:spacing w:before="0" w:after="0"/>
            </w:pPr>
            <w:hyperlink w:history="true" r:id="R41e1d0c5d8d241b9">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81d04205d564e75">
              <w:r>
                <w:rPr>
                  <w:rStyle w:val="Hyperlink"/>
                </w:rPr>
                <w:t xml:space="preserve">Activity based funding: Mental health care NBEDS 2020–21</w:t>
              </w:r>
            </w:hyperlink>
          </w:p>
          <w:p>
            <w:pPr>
              <w:pStyle w:val="registration-status"/>
              <w:spacing w:before="0" w:after="0"/>
            </w:pPr>
            <w:hyperlink w:history="true" r:id="R5af7c9f0836846ff">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3d44a5402c8434e">
              <w:r>
                <w:rPr>
                  <w:rStyle w:val="Hyperlink"/>
                </w:rPr>
                <w:t xml:space="preserve">Activity based funding: Mental health care NBEDS 2021–22</w:t>
              </w:r>
            </w:hyperlink>
          </w:p>
          <w:p>
            <w:pPr>
              <w:pStyle w:val="registration-status"/>
              <w:spacing w:before="0" w:after="0"/>
            </w:pPr>
            <w:hyperlink w:history="true" r:id="R93d39aaeeda94b4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178190599d54d5e">
              <w:r>
                <w:rPr>
                  <w:rStyle w:val="Hyperlink"/>
                </w:rPr>
                <w:t xml:space="preserve">Activity based funding: Mental health care NBEDS 2022–23</w:t>
              </w:r>
            </w:hyperlink>
          </w:p>
          <w:p>
            <w:pPr>
              <w:pStyle w:val="registration-status"/>
              <w:spacing w:before="0" w:after="0"/>
            </w:pPr>
            <w:hyperlink w:history="true" r:id="R214ff1c4dd664fb4">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b069acf7f2e74a0f">
              <w:r>
                <w:rPr>
                  <w:rStyle w:val="Hyperlink"/>
                </w:rPr>
                <w:t xml:space="preserve">Activity based funding: Mental health care NBEDS 2023–24</w:t>
              </w:r>
            </w:hyperlink>
          </w:p>
          <w:p>
            <w:pPr>
              <w:pStyle w:val="registration-status"/>
              <w:spacing w:before="0" w:after="0"/>
            </w:pPr>
            <w:hyperlink w:history="true" r:id="R546e7f32e853409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e347368a2b584177">
              <w:r>
                <w:rPr>
                  <w:rStyle w:val="Hyperlink"/>
                </w:rPr>
                <w:t xml:space="preserve">Activity based funding: Mental health care NBEDS 2024–25</w:t>
              </w:r>
            </w:hyperlink>
          </w:p>
          <w:p>
            <w:pPr>
              <w:pStyle w:val="registration-status"/>
              <w:spacing w:before="0" w:after="0"/>
            </w:pPr>
            <w:hyperlink w:history="true" r:id="R711820c0cec2469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306d8551fe304747">
              <w:r>
                <w:rPr>
                  <w:rStyle w:val="Hyperlink"/>
                </w:rPr>
                <w:t xml:space="preserve">Mental Health Carer Experience of Service NBEDS</w:t>
              </w:r>
            </w:hyperlink>
          </w:p>
          <w:p>
            <w:pPr>
              <w:pStyle w:val="registration-status"/>
              <w:spacing w:before="0" w:after="0"/>
            </w:pPr>
            <w:hyperlink w:history="true" r:id="Ra455d84080824844">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Conditional obligation: </w:t>
            </w:r>
          </w:p>
          <w:p>
            <w:r>
              <w:rPr>
                <w:rStyle w:val="row-content"/>
              </w:rPr>
              <w:t xml:space="preserve">To be used when reporting records of the Mental Health Carer Experience Survey relating to admitted service units.</w:t>
            </w:r>
          </w:p>
          <w:p>
            <w:r>
              <w:br/>
            </w:r>
            <w:r>
              <w:rPr>
                <w:rStyle w:val="row-content"/>
                <w:b/>
                <w:i/>
              </w:rPr>
              <w:t xml:space="preserve">DSS specific information: </w:t>
            </w:r>
          </w:p>
          <w:p>
            <w:r>
              <w:rPr>
                <w:rStyle w:val="row-content"/>
              </w:rPr>
              <w:t xml:space="preserve">This relates to the admitted patient service unit name recorded for collection location identification purposes.</w:t>
            </w:r>
          </w:p>
          <w:p>
            <w:r>
              <w:br/>
            </w:r>
            <w:r>
              <w:br/>
            </w:r>
            <w:hyperlink w:history="true" r:id="Rf5d823fd49ee4778">
              <w:r>
                <w:rPr>
                  <w:rStyle w:val="Hyperlink"/>
                </w:rPr>
                <w:t xml:space="preserve">Mental health establishments NMDS 2020–21</w:t>
              </w:r>
            </w:hyperlink>
          </w:p>
          <w:p>
            <w:pPr>
              <w:pStyle w:val="registration-status"/>
              <w:spacing w:before="0" w:after="0"/>
            </w:pPr>
            <w:hyperlink w:history="true" r:id="R354ef75e8a23443c">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c45746a8ad04dec">
              <w:r>
                <w:rPr>
                  <w:rStyle w:val="Hyperlink"/>
                </w:rPr>
                <w:t xml:space="preserve">Mental health establishments NMDS 2021–22</w:t>
              </w:r>
            </w:hyperlink>
          </w:p>
          <w:p>
            <w:pPr>
              <w:pStyle w:val="registration-status"/>
              <w:spacing w:before="0" w:after="0"/>
            </w:pPr>
            <w:hyperlink w:history="true" r:id="R0ac5ab42dd594c4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42cbd44306b41b6">
              <w:r>
                <w:rPr>
                  <w:rStyle w:val="Hyperlink"/>
                </w:rPr>
                <w:t xml:space="preserve">Mental health establishments NMDS 2022–23</w:t>
              </w:r>
            </w:hyperlink>
          </w:p>
          <w:p>
            <w:pPr>
              <w:pStyle w:val="registration-status"/>
              <w:spacing w:before="0" w:after="0"/>
            </w:pPr>
            <w:hyperlink w:history="true" r:id="R72b3dc5dc70a4fc7">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297cba3c23ca4384">
              <w:r>
                <w:rPr>
                  <w:rStyle w:val="Hyperlink"/>
                </w:rPr>
                <w:t xml:space="preserve">Mental health establishments NMDS 2023–24</w:t>
              </w:r>
            </w:hyperlink>
          </w:p>
          <w:p>
            <w:pPr>
              <w:pStyle w:val="registration-status"/>
              <w:spacing w:before="0" w:after="0"/>
            </w:pPr>
            <w:hyperlink w:history="true" r:id="R1f5fc43098bd41a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6b5ce64865b64e6c">
              <w:r>
                <w:rPr>
                  <w:rStyle w:val="Hyperlink"/>
                </w:rPr>
                <w:t xml:space="preserve">Mental health establishments NMDS 2024–25</w:t>
              </w:r>
            </w:hyperlink>
          </w:p>
          <w:p>
            <w:pPr>
              <w:pStyle w:val="registration-status"/>
              <w:spacing w:before="0" w:after="0"/>
            </w:pPr>
            <w:hyperlink w:history="true" r:id="R3b7940df3795493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9ba200ee9b7a480d">
              <w:r>
                <w:rPr>
                  <w:rStyle w:val="Hyperlink"/>
                </w:rPr>
                <w:t xml:space="preserve">National Outcomes and Casemix Collection NMDS 2023-24</w:t>
              </w:r>
            </w:hyperlink>
          </w:p>
          <w:p>
            <w:pPr>
              <w:pStyle w:val="registration-status"/>
              <w:spacing w:before="0" w:after="0"/>
            </w:pPr>
            <w:hyperlink w:history="true" r:id="R41c363bbfe95484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For use in the National Outcomes and Casemix Collection (NOCC), this data element applies when the service provision setting is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940279e35d924216">
              <w:r>
                <w:rPr>
                  <w:rStyle w:val="Hyperlink"/>
                  <w:b/>
                </w:rPr>
                <w:t xml:space="preserve">Admitted patient mental health care service</w:t>
              </w:r>
            </w:hyperlink>
            <w:r>
              <w:rPr>
                <w:rStyle w:val="row-content"/>
              </w:rPr>
              <w:t xml:space="preserve">.</w:t>
            </w:r>
          </w:p>
          <w:p>
            <w:r>
              <w:rPr>
                <w:rStyle w:val="row-content"/>
              </w:rPr>
              <w:t xml:space="preserve">Data must be collected for either this data element or one of </w:t>
            </w:r>
            <w:hyperlink w:history="true" r:id="Rb5b599666e1144ce">
              <w:r>
                <w:rPr>
                  <w:rStyle w:val="Hyperlink"/>
                </w:rPr>
                <w:t xml:space="preserve">Specialised mental health service—ambulatory service unit identifier, XXXXXX</w:t>
              </w:r>
            </w:hyperlink>
            <w:r>
              <w:rPr>
                <w:rStyle w:val="row-content"/>
              </w:rPr>
              <w:t xml:space="preserve"> or </w:t>
            </w:r>
            <w:hyperlink w:history="true" r:id="R6d2c19d60b3b4ef9">
              <w:r>
                <w:rPr>
                  <w:rStyle w:val="Hyperlink"/>
                </w:rPr>
                <w:t xml:space="preserve">Specialised mental health service—residential service unit identifier, XXXXXX.</w:t>
              </w:r>
            </w:hyperlink>
          </w:p>
          <w:p>
            <w:r>
              <w:br/>
            </w:r>
            <w:r>
              <w:rPr>
                <w:rStyle w:val="row-content"/>
                <w:b/>
                <w:i/>
              </w:rPr>
              <w:t xml:space="preserve">DSS specific information: </w:t>
            </w:r>
          </w:p>
          <w:p>
            <w:r>
              <w:rPr>
                <w:rStyle w:val="row-content"/>
              </w:rPr>
              <w:t xml:space="preserve">For the National Outcomes and Casemix Collection (NOCC), admitted patient service units should be differentiated by target population (general, older persons, child and adolescent, youth, and forensic) and program type (acute vs other). For example, if a hospital had separate wards for child and adolescent and general adult populations, these should be reported as separate service units. Similarly, if the hospital provided separate wards for older persons acute and older person other program types, this would require separate service units to be identified (that is, defined by the program type as well as the target population). The overarching principle is that the same service unit identification policy must be applied to the admitted patient service units data reported under the NOCC and the </w:t>
            </w:r>
            <w:hyperlink w:history="true" r:id="Rc20bbd17b92944c2">
              <w:r>
                <w:rPr>
                  <w:rStyle w:val="Hyperlink"/>
                </w:rPr>
                <w:t xml:space="preserve">Mental health establishments NMDS 2023–24</w:t>
              </w:r>
            </w:hyperlink>
            <w:r>
              <w:rPr>
                <w:rStyle w:val="row-content"/>
              </w:rPr>
              <w:t xml:space="preserve">.</w:t>
            </w:r>
          </w:p>
          <w:p>
            <w:r>
              <w:rPr>
                <w:rStyle w:val="row-content"/>
              </w:rPr>
              <w:t xml:space="preserve">States and territories should ensure that the service unit identifiers are unique across all service unit types (i.e., admitted patient, ambulatory care, residential care services). Identifiers used to supply data to NOCC in respect of a particular service unit should be stable over time - that is, unless there has been a significant change to the unit, the same identifier should be used from year to year of reporting.</w:t>
            </w:r>
          </w:p>
          <w:p>
            <w:r>
              <w:br/>
            </w:r>
            <w:r>
              <w:rPr>
                <w:rStyle w:val="row-content"/>
              </w:rPr>
              <w:t xml:space="preserve">The service unit identifier is reported at each collection occasion.</w:t>
            </w:r>
            <w:r>
              <w:br/>
            </w:r>
            <w:r>
              <w:br/>
            </w:r>
            <w:r>
              <w:rPr>
                <w:rStyle w:val="row-content"/>
              </w:rPr>
              <w:t xml:space="preserve">Ideally, where a mental health service provides mixed service types (e.g., overnight inpatient care as well as ambulatory care), each component will be defined as a separate service unit and assigned a unique service unit identifier.</w:t>
            </w:r>
          </w:p>
          <w:p>
            <w:r>
              <w:br/>
            </w:r>
            <w:r>
              <w:br/>
            </w:r>
            <w:hyperlink w:history="true" r:id="R2dae8d873ffe4f3c">
              <w:r>
                <w:rPr>
                  <w:rStyle w:val="Hyperlink"/>
                </w:rPr>
                <w:t xml:space="preserve">National Outcomes and Casemix Collection NMDS 2024-25</w:t>
              </w:r>
            </w:hyperlink>
          </w:p>
          <w:p>
            <w:pPr>
              <w:pStyle w:val="registration-status"/>
              <w:spacing w:before="0" w:after="0"/>
            </w:pPr>
            <w:hyperlink w:history="true" r:id="Ra508fb290ca74fe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For use in the National Outcomes and Casemix Collection (NOCC), this data element applies when the service provision setting is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f4e09366a03c4e78">
              <w:r>
                <w:rPr>
                  <w:rStyle w:val="Hyperlink"/>
                  <w:b/>
                </w:rPr>
                <w:t xml:space="preserve">Admitted patient mental health care service</w:t>
              </w:r>
            </w:hyperlink>
            <w:r>
              <w:rPr>
                <w:rStyle w:val="row-content"/>
              </w:rPr>
              <w:t xml:space="preserve">.</w:t>
            </w:r>
          </w:p>
          <w:p>
            <w:r>
              <w:rPr>
                <w:rStyle w:val="row-content"/>
              </w:rPr>
              <w:t xml:space="preserve">Data must be collected for either this data element or one of </w:t>
            </w:r>
            <w:hyperlink w:history="true" r:id="Rffe49aaca8e549ca">
              <w:r>
                <w:rPr>
                  <w:rStyle w:val="Hyperlink"/>
                </w:rPr>
                <w:t xml:space="preserve">Specialised mental health service—ambulatory service unit identifier, XXXXXX</w:t>
              </w:r>
            </w:hyperlink>
            <w:r>
              <w:rPr>
                <w:rStyle w:val="row-content"/>
              </w:rPr>
              <w:t xml:space="preserve"> or </w:t>
            </w:r>
            <w:hyperlink w:history="true" r:id="Rc20c54ba4c3d41ee">
              <w:r>
                <w:rPr>
                  <w:rStyle w:val="Hyperlink"/>
                </w:rPr>
                <w:t xml:space="preserve">Specialised mental health service—residential service unit identifier, XXXXXX.</w:t>
              </w:r>
            </w:hyperlink>
          </w:p>
          <w:p>
            <w:r>
              <w:br/>
            </w:r>
            <w:r>
              <w:rPr>
                <w:rStyle w:val="row-content"/>
                <w:b/>
                <w:i/>
              </w:rPr>
              <w:t xml:space="preserve">DSS specific information: </w:t>
            </w:r>
          </w:p>
          <w:p>
            <w:r>
              <w:rPr>
                <w:rStyle w:val="row-content"/>
              </w:rPr>
              <w:t xml:space="preserve">For the National Outcomes and Casemix Collection (NOCC), admitted patient service units should be differentiated by target population (general, older persons, child and adolescent, youth, and forensic) and program type (acute vs other). For example, if a hospital had separate wards for child and adolescent and general adult populations, these should be reported as separate service units. Similarly, if the hospital provided separate wards for older persons acute and older person other program types, this would require separate service units to be identified (that is, defined by the program type as well as the target population). The overarching principle is that the same service unit identification policy must be applied to the admitted patient service units data reported under the NOCC and the </w:t>
            </w:r>
            <w:hyperlink w:history="true" r:id="R4e79c82e9ac645b5">
              <w:r>
                <w:rPr>
                  <w:rStyle w:val="Hyperlink"/>
                </w:rPr>
                <w:t xml:space="preserve">Mental health establishments NMDS 2024–25</w:t>
              </w:r>
            </w:hyperlink>
            <w:r>
              <w:rPr>
                <w:rStyle w:val="row-content"/>
              </w:rPr>
              <w:t xml:space="preserve">.</w:t>
            </w:r>
          </w:p>
          <w:p>
            <w:r>
              <w:rPr>
                <w:rStyle w:val="row-content"/>
              </w:rPr>
              <w:t xml:space="preserve">States and territories should ensure that the service unit identifiers are unique across all service unit types (i.e., admitted patient, ambulatory care, residential care services). Identifiers used to supply data to NOCC in respect of a particular service unit should be stable over time - that is, unless there has been a significant change to the unit, the same identifier should be used from year to year of reporting.</w:t>
            </w:r>
          </w:p>
          <w:p>
            <w:r>
              <w:br/>
            </w:r>
            <w:r>
              <w:rPr>
                <w:rStyle w:val="row-content"/>
              </w:rPr>
              <w:t xml:space="preserve">The service unit identifier is reported at each collection occasion.</w:t>
            </w:r>
            <w:r>
              <w:br/>
            </w:r>
            <w:r>
              <w:br/>
            </w:r>
            <w:r>
              <w:rPr>
                <w:rStyle w:val="row-content"/>
              </w:rPr>
              <w:t xml:space="preserve">Ideally, where a mental health service provides mixed service types (e.g., overnight inpatient care as well as ambulatory care), each component will be defined as a separate service unit and assigned a unique service unit identifier.</w:t>
            </w:r>
          </w:p>
          <w:p>
            <w:r>
              <w:br/>
            </w:r>
            <w:r>
              <w:br/>
            </w:r>
          </w:p>
        </w:tc>
      </w:tr>
    </w:tbl>
    <w:p/>
    <w:tbl>
      <w:tblPr>
        <w:tblStyle w:val="TableGrid"/>
        <w:tblW w:w="0" w:type="auto"/>
      </w:tblPr>
    </w:tbl>
    <w:p>
      <w:r>
        <w:br/>
      </w:r>
    </w:p>
    <w:sectPr>
      <w:footerReference xmlns:r="http://schemas.openxmlformats.org/officeDocument/2006/relationships" w:type="default" r:id="R986f9f5021c148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721740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a6edeba0a341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6f9f5021c148fd" /><Relationship Type="http://schemas.openxmlformats.org/officeDocument/2006/relationships/header" Target="/word/header1.xml" Id="Rcaa3f4879df94f5b" /><Relationship Type="http://schemas.openxmlformats.org/officeDocument/2006/relationships/settings" Target="/word/settings.xml" Id="Rf3ea15603f114a8b" /><Relationship Type="http://schemas.openxmlformats.org/officeDocument/2006/relationships/styles" Target="/word/styles.xml" Id="R7612eaca14324069" /><Relationship Type="http://schemas.openxmlformats.org/officeDocument/2006/relationships/hyperlink" Target="https://meteor.aihw.gov.au/RegistrationAuthority/12" TargetMode="External" Id="R9fe35af7738e4530" /><Relationship Type="http://schemas.openxmlformats.org/officeDocument/2006/relationships/hyperlink" Target="https://meteor.aihw.gov.au/content/404399" TargetMode="External" Id="Ra73e438ab09f474f" /><Relationship Type="http://schemas.openxmlformats.org/officeDocument/2006/relationships/hyperlink" Target="https://meteor.aihw.gov.au/content/404406" TargetMode="External" Id="R26ca83818041441a" /><Relationship Type="http://schemas.openxmlformats.org/officeDocument/2006/relationships/hyperlink" Target="https://meteor.aihw.gov.au/content/288889" TargetMode="External" Id="Rd87fea8af8e94f65" /><Relationship Type="http://schemas.openxmlformats.org/officeDocument/2006/relationships/hyperlink" Target="https://meteor.aihw.gov.au/content/682403" TargetMode="External" Id="R17f4b21861d1479f" /><Relationship Type="http://schemas.openxmlformats.org/officeDocument/2006/relationships/hyperlink" Target="https://meteor.aihw.gov.au/content/409067" TargetMode="External" Id="R4903317493654af1" /><Relationship Type="http://schemas.openxmlformats.org/officeDocument/2006/relationships/hyperlink" Target="https://meteor.aihw.gov.au/content/404390" TargetMode="External" Id="Re74a7ceb874f4dc1" /><Relationship Type="http://schemas.openxmlformats.org/officeDocument/2006/relationships/hyperlink" Target="https://meteor.aihw.gov.au/RegistrationAuthority/12" TargetMode="External" Id="R4905f0c17e364286" /><Relationship Type="http://schemas.openxmlformats.org/officeDocument/2006/relationships/hyperlink" Target="https://meteor.aihw.gov.au/RegistrationAuthority/3" TargetMode="External" Id="Rba68ed49aa734dd3" /><Relationship Type="http://schemas.openxmlformats.org/officeDocument/2006/relationships/hyperlink" Target="https://meteor.aihw.gov.au/content/782063" TargetMode="External" Id="R4778d3e1006d4e56" /><Relationship Type="http://schemas.openxmlformats.org/officeDocument/2006/relationships/hyperlink" Target="https://meteor.aihw.gov.au/RegistrationAuthority/12" TargetMode="External" Id="R4b9b6a91e48d41f9" /><Relationship Type="http://schemas.openxmlformats.org/officeDocument/2006/relationships/hyperlink" Target="https://meteor.aihw.gov.au/content/288889" TargetMode="External" Id="R241cfbea591f401f" /><Relationship Type="http://schemas.openxmlformats.org/officeDocument/2006/relationships/hyperlink" Target="https://meteor.aihw.gov.au/RegistrationAuthority/12" TargetMode="External" Id="Rbdca154a62964226" /><Relationship Type="http://schemas.openxmlformats.org/officeDocument/2006/relationships/hyperlink" Target="https://meteor.aihw.gov.au/content/682403" TargetMode="External" Id="R704033992b5d4bd2" /><Relationship Type="http://schemas.openxmlformats.org/officeDocument/2006/relationships/hyperlink" Target="https://meteor.aihw.gov.au/RegistrationAuthority/12" TargetMode="External" Id="R41e1d0c5d8d241b9" /><Relationship Type="http://schemas.openxmlformats.org/officeDocument/2006/relationships/hyperlink" Target="https://meteor.aihw.gov.au/content/715671" TargetMode="External" Id="Ra81d04205d564e75" /><Relationship Type="http://schemas.openxmlformats.org/officeDocument/2006/relationships/hyperlink" Target="https://meteor.aihw.gov.au/RegistrationAuthority/12" TargetMode="External" Id="R5af7c9f0836846ff" /><Relationship Type="http://schemas.openxmlformats.org/officeDocument/2006/relationships/hyperlink" Target="https://meteor.aihw.gov.au/content/735108" TargetMode="External" Id="R93d44a5402c8434e" /><Relationship Type="http://schemas.openxmlformats.org/officeDocument/2006/relationships/hyperlink" Target="https://meteor.aihw.gov.au/RegistrationAuthority/12" TargetMode="External" Id="R93d39aaeeda94b4a" /><Relationship Type="http://schemas.openxmlformats.org/officeDocument/2006/relationships/hyperlink" Target="https://meteor.aihw.gov.au/content/742188" TargetMode="External" Id="Rb178190599d54d5e" /><Relationship Type="http://schemas.openxmlformats.org/officeDocument/2006/relationships/hyperlink" Target="https://meteor.aihw.gov.au/RegistrationAuthority/12" TargetMode="External" Id="R214ff1c4dd664fb4" /><Relationship Type="http://schemas.openxmlformats.org/officeDocument/2006/relationships/hyperlink" Target="https://meteor.aihw.gov.au/content/756208" TargetMode="External" Id="Rb069acf7f2e74a0f" /><Relationship Type="http://schemas.openxmlformats.org/officeDocument/2006/relationships/hyperlink" Target="https://meteor.aihw.gov.au/RegistrationAuthority/12" TargetMode="External" Id="R546e7f32e8534094" /><Relationship Type="http://schemas.openxmlformats.org/officeDocument/2006/relationships/hyperlink" Target="https://meteor.aihw.gov.au/content/775778" TargetMode="External" Id="Re347368a2b584177" /><Relationship Type="http://schemas.openxmlformats.org/officeDocument/2006/relationships/hyperlink" Target="https://meteor.aihw.gov.au/RegistrationAuthority/12" TargetMode="External" Id="R711820c0cec2469c" /><Relationship Type="http://schemas.openxmlformats.org/officeDocument/2006/relationships/hyperlink" Target="https://meteor.aihw.gov.au/content/745391" TargetMode="External" Id="R306d8551fe304747" /><Relationship Type="http://schemas.openxmlformats.org/officeDocument/2006/relationships/hyperlink" Target="https://meteor.aihw.gov.au/RegistrationAuthority/12" TargetMode="External" Id="Ra455d84080824844" /><Relationship Type="http://schemas.openxmlformats.org/officeDocument/2006/relationships/hyperlink" Target="https://meteor.aihw.gov.au/content/722168" TargetMode="External" Id="Rf5d823fd49ee4778" /><Relationship Type="http://schemas.openxmlformats.org/officeDocument/2006/relationships/hyperlink" Target="https://meteor.aihw.gov.au/RegistrationAuthority/12" TargetMode="External" Id="R354ef75e8a23443c" /><Relationship Type="http://schemas.openxmlformats.org/officeDocument/2006/relationships/hyperlink" Target="https://meteor.aihw.gov.au/content/727352" TargetMode="External" Id="R4c45746a8ad04dec" /><Relationship Type="http://schemas.openxmlformats.org/officeDocument/2006/relationships/hyperlink" Target="https://meteor.aihw.gov.au/RegistrationAuthority/12" TargetMode="External" Id="R0ac5ab42dd594c4b" /><Relationship Type="http://schemas.openxmlformats.org/officeDocument/2006/relationships/hyperlink" Target="https://meteor.aihw.gov.au/content/742046" TargetMode="External" Id="Re42cbd44306b41b6" /><Relationship Type="http://schemas.openxmlformats.org/officeDocument/2006/relationships/hyperlink" Target="https://meteor.aihw.gov.au/RegistrationAuthority/12" TargetMode="External" Id="R72b3dc5dc70a4fc7" /><Relationship Type="http://schemas.openxmlformats.org/officeDocument/2006/relationships/hyperlink" Target="https://meteor.aihw.gov.au/content/756103" TargetMode="External" Id="R297cba3c23ca4384" /><Relationship Type="http://schemas.openxmlformats.org/officeDocument/2006/relationships/hyperlink" Target="https://meteor.aihw.gov.au/RegistrationAuthority/12" TargetMode="External" Id="R1f5fc43098bd41a8" /><Relationship Type="http://schemas.openxmlformats.org/officeDocument/2006/relationships/hyperlink" Target="https://meteor.aihw.gov.au/content/775628" TargetMode="External" Id="R6b5ce64865b64e6c" /><Relationship Type="http://schemas.openxmlformats.org/officeDocument/2006/relationships/hyperlink" Target="https://meteor.aihw.gov.au/RegistrationAuthority/12" TargetMode="External" Id="R3b7940df3795493d" /><Relationship Type="http://schemas.openxmlformats.org/officeDocument/2006/relationships/hyperlink" Target="https://meteor.aihw.gov.au/content/731932" TargetMode="External" Id="R9ba200ee9b7a480d" /><Relationship Type="http://schemas.openxmlformats.org/officeDocument/2006/relationships/hyperlink" Target="https://meteor.aihw.gov.au/RegistrationAuthority/12" TargetMode="External" Id="R41c363bbfe954844" /><Relationship Type="http://schemas.openxmlformats.org/officeDocument/2006/relationships/hyperlink" Target="https://meteor.aihw.gov.au/content/409067" TargetMode="External" Id="R940279e35d924216" /><Relationship Type="http://schemas.openxmlformats.org/officeDocument/2006/relationships/hyperlink" Target="https://meteor.aihw.gov.au/content/750360" TargetMode="External" Id="Rb5b599666e1144ce" /><Relationship Type="http://schemas.openxmlformats.org/officeDocument/2006/relationships/hyperlink" Target="https://meteor.aihw.gov.au/content/722711" TargetMode="External" Id="R6d2c19d60b3b4ef9" /><Relationship Type="http://schemas.openxmlformats.org/officeDocument/2006/relationships/hyperlink" Target="https://meteor.aihw.gov.au/content/756103" TargetMode="External" Id="Rc20bbd17b92944c2" /><Relationship Type="http://schemas.openxmlformats.org/officeDocument/2006/relationships/hyperlink" Target="https://meteor.aihw.gov.au/content/775846" TargetMode="External" Id="R2dae8d873ffe4f3c" /><Relationship Type="http://schemas.openxmlformats.org/officeDocument/2006/relationships/hyperlink" Target="https://meteor.aihw.gov.au/RegistrationAuthority/12" TargetMode="External" Id="Ra508fb290ca74fe7" /><Relationship Type="http://schemas.openxmlformats.org/officeDocument/2006/relationships/hyperlink" Target="https://meteor.aihw.gov.au/content/409067" TargetMode="External" Id="Rf4e09366a03c4e78" /><Relationship Type="http://schemas.openxmlformats.org/officeDocument/2006/relationships/hyperlink" Target="https://meteor.aihw.gov.au/content/750360" TargetMode="External" Id="Rffe49aaca8e549ca" /><Relationship Type="http://schemas.openxmlformats.org/officeDocument/2006/relationships/hyperlink" Target="https://meteor.aihw.gov.au/content/722711" TargetMode="External" Id="Rc20c54ba4c3d41ee" /><Relationship Type="http://schemas.openxmlformats.org/officeDocument/2006/relationships/hyperlink" Target="https://meteor.aihw.gov.au/content/775628" TargetMode="External" Id="R4e79c82e9ac645b5" /></Relationships>
</file>

<file path=word/_rels/header1.xml.rels>&#65279;<?xml version="1.0" encoding="utf-8"?><Relationships xmlns="http://schemas.openxmlformats.org/package/2006/relationships"><Relationship Type="http://schemas.openxmlformats.org/officeDocument/2006/relationships/image" Target="/media/image.png" Id="Rfaa6edeba0a341c4" /></Relationships>
</file>