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f5ed14f6b4a41" /></Relationships>
</file>

<file path=word/document.xml><?xml version="1.0" encoding="utf-8"?>
<w:document xmlns:r="http://schemas.openxmlformats.org/officeDocument/2006/relationships" xmlns:w="http://schemas.openxmlformats.org/wordprocessingml/2006/main">
  <w:body>
    <w:p>
      <w:pPr>
        <w:pStyle w:val="Title"/>
      </w:pPr>
      <w:r>
        <w:t>Health expenditure database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0f3d34bfa488c">
              <w:r>
                <w:rPr>
                  <w:rStyle w:val="Hyperlink"/>
                  <w:color w:val="244061"/>
                </w:rPr>
                <w:t xml:space="preserve">AIHW Data Quality Statements</w:t>
              </w:r>
            </w:hyperlink>
            <w:r>
              <w:rPr>
                <w:rStyle w:val="row-content"/>
                <w:color w:val="244061"/>
              </w:rPr>
              <w:t xml:space="preserve">, Superseded 27/10/2020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AIHW health expenditure database, excludes some types of health-related expenditure, including health-related Australian Defence Force expenditure, some local government expenditure and some non-government organisation expenditure, such as that by the National Health Foundation and Diabetes Australia.</w:t>
            </w:r>
          </w:p>
          <w:p>
            <w:pPr>
              <w:pStyle w:val="ListParagraph"/>
              <w:numPr>
                <w:ilvl w:val="0"/>
                <w:numId w:val="2"/>
              </w:numPr>
            </w:pPr>
            <w:r>
              <w:rPr>
                <w:rStyle w:val="row-content-rich-text"/>
              </w:rPr>
              <w:t xml:space="preserve">State and territory estimates are intended to give an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As far as possible, the data are produced on an accrual accounting basis.</w:t>
            </w:r>
          </w:p>
          <w:p>
            <w:pPr>
              <w:pStyle w:val="ListParagraph"/>
              <w:numPr>
                <w:ilvl w:val="0"/>
                <w:numId w:val="2"/>
              </w:numPr>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pStyle w:val="ListParagraph"/>
              <w:numPr>
                <w:ilvl w:val="0"/>
                <w:numId w:val="2"/>
              </w:numPr>
            </w:pPr>
            <w:r>
              <w:rPr>
                <w:rStyle w:val="row-content-rich-text"/>
              </w:rPr>
              <w:t xml:space="preserve">In 2007–08, methodological changes resulted in a break in the time series relating to private hospitals. Consequently, hospital estimates (which include private hospital estimates) for 2007–08 and earlier years are not strictly comparable to 2008–09 and later years.</w:t>
            </w:r>
          </w:p>
          <w:p>
            <w:pPr>
              <w:pStyle w:val="ListParagraph"/>
              <w:numPr>
                <w:ilvl w:val="0"/>
                <w:numId w:val="2"/>
              </w:numPr>
            </w:pPr>
            <w:r>
              <w:rPr>
                <w:rStyle w:val="row-content-rich-text"/>
              </w:rPr>
              <w:t xml:space="preserve">The price deflator for benefit-paid pharmaceuticals was reviewed and updated for this year’s report. This change was back casted to 1985–86.</w:t>
            </w:r>
          </w:p>
          <w:p>
            <w:pPr>
              <w:pStyle w:val="ListParagraph"/>
              <w:numPr>
                <w:ilvl w:val="0"/>
                <w:numId w:val="2"/>
              </w:numPr>
            </w:pPr>
            <w:r>
              <w:rPr>
                <w:rStyle w:val="row-content-rich-text"/>
              </w:rPr>
              <w:t xml:space="preserve">The final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w:t>
            </w:r>
          </w:p>
          <w:p>
            <w:pPr>
              <w:pStyle w:val="ListParagraph"/>
              <w:numPr>
                <w:ilvl w:val="0"/>
                <w:numId w:val="2"/>
              </w:numPr>
            </w:pPr>
            <w:r>
              <w:rPr>
                <w:rStyle w:val="row-content-rich-text"/>
              </w:rPr>
              <w:t xml:space="preserve">Due to a significant change in the survey used to collect over-the-counter sales of health-related products by individuals at pharmacies by the data provider, the 2017–18 survey results are not comparable with previous year’s results. The expenditure estimates for over-the-counter sales of health-related products for 2017–18 have been modelled on historical estimates.</w:t>
            </w:r>
          </w:p>
          <w:p>
            <w:pPr>
              <w:pStyle w:val="ListParagraph"/>
              <w:numPr>
                <w:ilvl w:val="0"/>
                <w:numId w:val="2"/>
              </w:numPr>
            </w:pPr>
            <w:r>
              <w:rPr>
                <w:rStyle w:val="row-content-rich-text"/>
              </w:rPr>
              <w:t xml:space="preserve">In 2017, the Australian Government funded the Tasmanian Government for operating the Mersey Community Hospital. The payment was made as a single lump sum payment but funds will be allocated over a ten year period.</w:t>
            </w:r>
          </w:p>
          <w:p>
            <w:pPr>
              <w:pStyle w:val="ListParagraph"/>
              <w:numPr>
                <w:ilvl w:val="0"/>
                <w:numId w:val="2"/>
              </w:numPr>
            </w:pPr>
            <w:r>
              <w:rPr>
                <w:rStyle w:val="row-content-rich-text"/>
              </w:rPr>
              <w:t xml:space="preserve">The Australian Bureau of Statistics implemented a new classification system for the reporting of government finance statistics, which was implemented for the 2017–18 period. Estimates for 2017–18 are not directly comparable with previously published data.</w:t>
            </w:r>
          </w:p>
          <w:p>
            <w:pPr>
              <w:spacing w:after="160"/>
            </w:pPr>
            <w:r>
              <w:rPr>
                <w:rStyle w:val="row-content-rich-text"/>
                <w:b/>
              </w:rPr>
              <w:t xml:space="preserve">Description</w:t>
            </w:r>
          </w:p>
          <w:p>
            <w:pPr>
              <w:spacing w:after="160"/>
            </w:pPr>
            <w:r>
              <w:rPr>
                <w:rStyle w:val="row-content-rich-text"/>
              </w:rPr>
              <w:t xml:space="preserve">The Australian Institute of Health and Welfare (AIHW) compiles, annually, the health expenditure database, which comprises a wide range of information about health expenditure in Australia, and is the foundation of the Australian National Health Accounts (ANHA). The AHNA are reported in the annual </w:t>
            </w:r>
            <w:r>
              <w:rPr>
                <w:rStyle w:val="row-content-rich-text"/>
                <w:i/>
              </w:rPr>
              <w:t xml:space="preserve">Health expenditure Australia </w:t>
            </w:r>
            <w:r>
              <w:rPr>
                <w:rStyle w:val="row-content-rich-text"/>
              </w:rPr>
              <w:t xml:space="preserve">report about 15 months after the end of the financial year. Each release provides a 10-year time series from the reference year. In 2017–18 release, data are presented from 2007–08.</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gives.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61eab3f2eb7485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create authoritative and accessible information and statistics that inform decisions and improve that health and welfare of all Australians.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31193294aa2d4393">
              <w:r>
                <w:rPr>
                  <w:rStyle w:val="Hyperlink"/>
                  <w:i/>
                </w:rPr>
                <w:t xml:space="preserve">Australian Institute of Health and Welfare Act 1987</w:t>
              </w:r>
            </w:hyperlink>
            <w:r>
              <w:rPr>
                <w:rStyle w:val="row-content-rich-text"/>
              </w:rPr>
              <w:t xml:space="preserve">, in conjunction with compliance to the </w:t>
            </w:r>
            <w:hyperlink w:history="true" r:id="Re71cdf90a3a647b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024438be09804c61">
              <w:r>
                <w:rPr>
                  <w:rStyle w:val="Hyperlink"/>
                </w:rPr>
                <w:t xml:space="preserve">http://www.aihw.gov.au</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w:t>
            </w:r>
            <w:r>
              <w:rPr>
                <w:rStyle w:val="row-content-rich-text"/>
                <w:i/>
              </w:rPr>
              <w:t xml:space="preserve">Health expenditure Australia 2017–18</w:t>
            </w:r>
            <w:r>
              <w:rPr>
                <w:rStyle w:val="row-content-rich-text"/>
              </w:rPr>
              <w:t xml:space="preserve">, includes data for the 2017–18 financial year, as well as data back to 2007–08.</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r>
              <w:rPr>
                <w:rStyle w:val="row-content-rich-text"/>
              </w:rPr>
              <w:t xml:space="preserve">The data are generally released about 15 months after the end of the reference year, as part of the annual </w:t>
            </w:r>
            <w:r>
              <w:rPr>
                <w:rStyle w:val="row-content-rich-text"/>
                <w:i/>
              </w:rPr>
              <w:t xml:space="preserve">Health expenditure Australia</w:t>
            </w:r>
            <w:r>
              <w:rPr>
                <w:rStyle w:val="row-content-rich-text"/>
              </w:rPr>
              <w:t xml:space="preserve"> series of publications. 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49347fcd6f1c4a74">
              <w:r>
                <w:rPr>
                  <w:rStyle w:val="Hyperlink"/>
                </w:rPr>
                <w:t xml:space="preserve">http://www.aihw.gov.au/reports/health-welfare-expenditure/health-expenditure-australia-2017-18/contents/data-visualisation</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c6a10700ed7f4bab">
              <w:r>
                <w:rPr>
                  <w:rStyle w:val="Hyperlink"/>
                </w:rPr>
                <w:t xml:space="preserve">http://www.aihw.gov.au/reports-data/health-welfare-overview/health-welfare-expenditure/reports</w:t>
              </w:r>
            </w:hyperlink>
            <w:r>
              <w:rPr>
                <w:rStyle w:val="row-content-rich-text"/>
              </w:rPr>
              <w:t xml:space="preserve">.</w:t>
            </w:r>
          </w:p>
          <w:p>
            <w:pPr>
              <w:spacing w:after="160"/>
            </w:pPr>
            <w:r>
              <w:rPr>
                <w:rStyle w:val="row-content-rich-text"/>
              </w:rPr>
              <w:t xml:space="preserve">Additional tables that support the analysis presented in</w:t>
            </w:r>
            <w:r>
              <w:rPr>
                <w:rStyle w:val="row-content-rich-text"/>
                <w:i/>
              </w:rPr>
              <w:t xml:space="preserve"> Health expenditure Australia 2017–18</w:t>
            </w:r>
            <w:r>
              <w:rPr>
                <w:rStyle w:val="row-content-rich-text"/>
              </w:rPr>
              <w:t xml:space="preserve"> are available in Excel format and can be downloaded from </w:t>
            </w:r>
            <w:hyperlink w:history="true" r:id="Re58cc24d497d4fce">
              <w:r>
                <w:rPr>
                  <w:rStyle w:val="Hyperlink"/>
                </w:rPr>
                <w:t xml:space="preserve">http://www.aihw.gov.au/reports/health-welfare-expenditure/health-expenditure-australia-2017-18/data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cd0abf17c17a4237">
              <w:r>
                <w:rPr>
                  <w:rStyle w:val="Hyperlink"/>
                </w:rPr>
                <w:t xml:space="preserve">http://www.aihw.gov.au/reports/health-welfare-expenditure/health-expenditure-australia-2017-18/contents/data-visualisation</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9e38051092df473d">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and Expenditure Unit via email to </w:t>
            </w:r>
            <w:hyperlink w:history="true" r:id="R2d17a18a9c784d4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Chapter 5 of the </w:t>
            </w:r>
            <w:r>
              <w:rPr>
                <w:rStyle w:val="row-content-rich-text"/>
                <w:i/>
              </w:rPr>
              <w:t xml:space="preserve">Health expenditure Australia 2017–18</w:t>
            </w:r>
            <w:r>
              <w:rPr>
                <w:rStyle w:val="row-content-rich-text"/>
              </w:rPr>
              <w:t xml:space="preserve"> report for detailed descriptions of concepts, definitions, data sources and estimation methods, and see the Glossary for the terms used. Information is also available on the AIHW's Metadata Online Registry (METeOR) system at </w:t>
            </w:r>
            <w:hyperlink w:history="true" r:id="Rdc3384f1e0a247c0">
              <w:r>
                <w:rPr>
                  <w:rStyle w:val="Hyperlink"/>
                </w:rPr>
                <w:t xml:space="preserve">/content/index.phtml/itemId/181162</w:t>
              </w:r>
            </w:hyperlink>
            <w:r>
              <w:rPr>
                <w:rStyle w:val="row-content-rich-text"/>
              </w:rPr>
              <w:t xml:space="preserve">.</w:t>
            </w:r>
          </w:p>
          <w:p>
            <w:pPr/>
            <w:r>
              <w:rPr>
                <w:rStyle w:val="row-content-rich-text"/>
              </w:rPr>
              <w:t xml:space="preserve">Further information on the GHE NMDS can also be found on the AIHW’s METeOR system </w:t>
            </w:r>
            <w:hyperlink w:history="true" r:id="Re99b60499326485f">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Mar>
              <w:top w:w="100"/>
              <w:bottom w:w="100"/>
            </w:tcMar>
          </w:tcPr>
          <w:p>
            <w:pPr>
              <w:pStyle w:val="Heading5"/>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2017−18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analysed and categorised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100"/>
              <w:bottom w:w="100"/>
            </w:tcMar>
          </w:tcPr>
          <w:p>
            <w:pPr>
              <w:pStyle w:val="Heading5"/>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that of the Australian Defence Force and some local government expenditure.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p>
            <w:pPr>
              <w:spacing w:after="160"/>
            </w:pPr>
            <w:r>
              <w:rPr>
                <w:rStyle w:val="row-content-rich-text"/>
                <w:b/>
              </w:rPr>
              <w:t xml:space="preserve">Agency participation</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National Health Funding Body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w:t>
            </w:r>
            <w:r>
              <w:rPr>
                <w:rStyle w:val="row-content-rich-text"/>
                <w:i/>
              </w:rPr>
              <w:t xml:space="preserve">Health expenditure Australia 2017–18</w:t>
            </w:r>
            <w:r>
              <w:rPr>
                <w:rStyle w:val="row-content-rich-text"/>
              </w:rPr>
              <w:t xml:space="preserve">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the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The price deflator for benefit-paid pharmaceuticals was reviewed and updated for this year’s report. This change was back casted to 1985–86.</w:t>
            </w:r>
          </w:p>
          <w:p>
            <w:pPr>
              <w:spacing w:after="160"/>
            </w:pPr>
            <w:r>
              <w:rPr>
                <w:rStyle w:val="row-content-rich-text"/>
              </w:rPr>
              <w:t xml:space="preserve">In 2007–08, methodological changes resulted in a break in the time series relating to private hospitals. Consequently, hospital estimates (which include private hospital estimates) for 2007–08 and earlier years are not strictly comparable to 2008–09 and later years.</w:t>
            </w:r>
          </w:p>
          <w:p>
            <w:pPr>
              <w:spacing w:after="160"/>
            </w:pPr>
            <w:r>
              <w:rPr>
                <w:rStyle w:val="row-content-rich-text"/>
              </w:rPr>
              <w:t xml:space="preserve">Due to a significant change in the survey used to collect over-the-counter sales of health-related products by individuals at pharmacies by the data provider, the 2017–18 survey results are not comparable with previous year’s results. The expenditure estimates for over-the-counter sales of health-related products for 2017–18 have been modelled on historical estimates.</w:t>
            </w:r>
          </w:p>
          <w:p>
            <w:pPr>
              <w:spacing w:after="160"/>
            </w:pPr>
            <w:r>
              <w:rPr>
                <w:rStyle w:val="row-content-rich-text"/>
              </w:rPr>
              <w:t xml:space="preserve">The ABS discontinued the PHEC in 2018, with 2016–17 being the last reporting period. Consequently, expenditure estimates for 2017–18 were modelled using historical PHEC data.</w:t>
            </w:r>
          </w:p>
          <w:p>
            <w:pPr>
              <w:spacing w:after="160"/>
            </w:pPr>
            <w:r>
              <w:rPr>
                <w:rStyle w:val="row-content-rich-text"/>
              </w:rPr>
              <w:t xml:space="preserve">The Australian Government funded the Tasmanian Government for the Mersey Community Hospital in 2016–17. The agreement of the grant was for a period of ten years starting in 2017–18.</w:t>
            </w:r>
          </w:p>
          <w:p>
            <w:pPr/>
            <w:r>
              <w:rPr>
                <w:rStyle w:val="row-content-rich-text"/>
              </w:rPr>
              <w:t xml:space="preserve">The ABS, in 2019, implemented a new classification system for the reporting of government finance statistics. Data provided for 2017–18 used the new classification. Therefore, government finance estimates for 2017–18 are not directly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2019. Australian national accounts: national income, expenditure and product, December 2018. Cat. no. 5206.0. Canberra: ABS.</w:t>
            </w:r>
          </w:p>
          <w:p>
            <w:pPr>
              <w:spacing w:after="160"/>
            </w:pPr>
            <w:r>
              <w:rPr>
                <w:rStyle w:val="row-content-rich-text"/>
              </w:rPr>
              <w:t xml:space="preserve">AIHW 2019. Health expenditure Australia 2017–18. Health and welfare expenditure series no. 65. Cat. no. HWE 77.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b90e19ee743e6">
              <w:r>
                <w:rPr>
                  <w:rStyle w:val="Hyperlink"/>
                </w:rPr>
                <w:t xml:space="preserve">Health expenditure database 2016–17; Quality Statement</w:t>
              </w:r>
            </w:hyperlink>
          </w:p>
          <w:p>
            <w:pPr>
              <w:spacing w:before="0" w:after="0"/>
            </w:pPr>
            <w:r>
              <w:rPr>
                <w:rStyle w:val="row-content"/>
                <w:color w:val="244061"/>
              </w:rPr>
              <w:t xml:space="preserve">       </w:t>
            </w:r>
            <w:hyperlink w:history="true" r:id="R6bd37b7c615f49bc">
              <w:r>
                <w:rPr>
                  <w:rStyle w:val="Hyperlink"/>
                  <w:color w:val="244061"/>
                </w:rPr>
                <w:t xml:space="preserve">AIHW Data Quality Statements</w:t>
              </w:r>
            </w:hyperlink>
            <w:r>
              <w:rPr>
                <w:rStyle w:val="row-content"/>
                <w:color w:val="244061"/>
              </w:rPr>
              <w:t xml:space="preserve">, Superseded 25/09/2019</w:t>
            </w:r>
          </w:p>
          <w:p>
            <w:r>
              <w:br/>
            </w:r>
            <w:r>
              <w:rPr>
                <w:rStyle w:val="row-content"/>
              </w:rPr>
              <w:t xml:space="preserve">Has been superseded by </w:t>
            </w:r>
            <w:hyperlink w:history="true" r:id="R2c7677bfd2dc4328">
              <w:r>
                <w:rPr>
                  <w:rStyle w:val="Hyperlink"/>
                </w:rPr>
                <w:t xml:space="preserve">Health expenditure database 2018–19; Quality Statement</w:t>
              </w:r>
            </w:hyperlink>
          </w:p>
          <w:p>
            <w:pPr>
              <w:spacing w:before="0" w:after="0"/>
            </w:pPr>
            <w:r>
              <w:rPr>
                <w:rStyle w:val="row-content"/>
                <w:color w:val="244061"/>
              </w:rPr>
              <w:t xml:space="preserve">       </w:t>
            </w:r>
            <w:hyperlink w:history="true" r:id="R09bf60fe3af74241">
              <w:r>
                <w:rPr>
                  <w:rStyle w:val="Hyperlink"/>
                  <w:color w:val="244061"/>
                </w:rPr>
                <w:t xml:space="preserve">AIHW Data Quality Statements</w:t>
              </w:r>
            </w:hyperlink>
            <w:r>
              <w:rPr>
                <w:rStyle w:val="row-content"/>
                <w:color w:val="244061"/>
              </w:rPr>
              <w:t xml:space="preserve">, Superseded 26/11/2021</w:t>
            </w:r>
          </w:p>
          <w:p>
            <w:r>
              <w:br/>
            </w:r>
          </w:p>
        </w:tc>
      </w:tr>
    </w:tbl>
    <w:p>
      <w:r>
        <w:br/>
      </w:r>
    </w:p>
    <w:sectPr>
      <w:footerReference xmlns:r="http://schemas.openxmlformats.org/officeDocument/2006/relationships" w:type="default" r:id="Rb402238b2e0e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be9272f73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2238b2e0e4e83" /><Relationship Type="http://schemas.openxmlformats.org/officeDocument/2006/relationships/header" Target="/word/header1.xml" Id="R43127a23fd1748b2" /><Relationship Type="http://schemas.openxmlformats.org/officeDocument/2006/relationships/settings" Target="/word/settings.xml" Id="Ra1df32532c564566" /><Relationship Type="http://schemas.openxmlformats.org/officeDocument/2006/relationships/styles" Target="/word/styles.xml" Id="Ra77edf2156b34f5c" /><Relationship Type="http://schemas.openxmlformats.org/officeDocument/2006/relationships/hyperlink" Target="https://meteor.aihw.gov.au/RegistrationAuthority/5" TargetMode="External" Id="Rc470f3d34bfa488c" /><Relationship Type="http://schemas.openxmlformats.org/officeDocument/2006/relationships/numbering" Target="/word/numbering.xml" Id="R6cd687d62f674061" /><Relationship Type="http://schemas.openxmlformats.org/officeDocument/2006/relationships/hyperlink" Target="https://www.legislation.gov.au/Series/C2004A03450" TargetMode="External" Id="R061eab3f2eb7485c" /><Relationship Type="http://schemas.openxmlformats.org/officeDocument/2006/relationships/hyperlink" Target="https://www.legislation.gov.au/Series/C2004A03450" TargetMode="External" Id="R31193294aa2d4393" /><Relationship Type="http://schemas.openxmlformats.org/officeDocument/2006/relationships/hyperlink" Target="https://www.legislation.gov.au/Series/C2004A03712" TargetMode="External" Id="Re71cdf90a3a647bc" /><Relationship Type="http://schemas.openxmlformats.org/officeDocument/2006/relationships/hyperlink" Target="http://www.aihw.gov.au" TargetMode="External" Id="R024438be09804c61" /><Relationship Type="http://schemas.openxmlformats.org/officeDocument/2006/relationships/hyperlink" Target="http://www.aihw.gov.au/reports/health-welfare-expenditure/health-expenditure-australia-2017-18/contents/data-visualisation" TargetMode="External" Id="R49347fcd6f1c4a74" /><Relationship Type="http://schemas.openxmlformats.org/officeDocument/2006/relationships/hyperlink" Target="http://www.aihw.gov.au/reports-data/health-welfare-overview/health-welfare-expenditure/reports" TargetMode="External" Id="Rc6a10700ed7f4bab" /><Relationship Type="http://schemas.openxmlformats.org/officeDocument/2006/relationships/hyperlink" Target="http://www.aihw.gov.au/reports/health-welfare-expenditure/health-expenditure-australia-2017-18/data" TargetMode="External" Id="Re58cc24d497d4fce" /><Relationship Type="http://schemas.openxmlformats.org/officeDocument/2006/relationships/hyperlink" Target="http://www.aihw.gov.au/reports/health-welfare-expenditure/health-expenditure-australia-2017-18/contents/data-visualisation" TargetMode="External" Id="Rcd0abf17c17a4237" /><Relationship Type="http://schemas.openxmlformats.org/officeDocument/2006/relationships/hyperlink" Target="mailto:info@aihw.gov.au" TargetMode="External" Id="R9e38051092df473d" /><Relationship Type="http://schemas.openxmlformats.org/officeDocument/2006/relationships/hyperlink" Target="mailto:info@aihw.gov.au" TargetMode="External" Id="R2d17a18a9c784d45" /><Relationship Type="http://schemas.openxmlformats.org/officeDocument/2006/relationships/hyperlink" Target="https://meteor.aihw.gov.au/content/181162" TargetMode="External" Id="Rdc3384f1e0a247c0" /><Relationship Type="http://schemas.openxmlformats.org/officeDocument/2006/relationships/hyperlink" Target="https://meteor.aihw.gov.au/content/540601" TargetMode="External" Id="Re99b60499326485f" /><Relationship Type="http://schemas.openxmlformats.org/officeDocument/2006/relationships/hyperlink" Target="https://meteor.aihw.gov.au/content/688305" TargetMode="External" Id="R6d7b90e19ee743e6" /><Relationship Type="http://schemas.openxmlformats.org/officeDocument/2006/relationships/hyperlink" Target="https://meteor.aihw.gov.au/RegistrationAuthority/5" TargetMode="External" Id="R6bd37b7c615f49bc" /><Relationship Type="http://schemas.openxmlformats.org/officeDocument/2006/relationships/hyperlink" Target="https://meteor.aihw.gov.au/content/735937" TargetMode="External" Id="R2c7677bfd2dc4328" /><Relationship Type="http://schemas.openxmlformats.org/officeDocument/2006/relationships/hyperlink" Target="https://meteor.aihw.gov.au/RegistrationAuthority/5" TargetMode="External" Id="R09bf60fe3af74241" /></Relationships>
</file>

<file path=word/_rels/header1.xml.rels>&#65279;<?xml version="1.0" encoding="utf-8"?><Relationships xmlns="http://schemas.openxmlformats.org/package/2006/relationships"><Relationship Type="http://schemas.openxmlformats.org/officeDocument/2006/relationships/image" Target="/media/image.png" Id="Rf60be9272f73473f" /></Relationships>
</file>