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66371b22764205" /></Relationships>
</file>

<file path=word/document.xml><?xml version="1.0" encoding="utf-8"?>
<w:document xmlns:r="http://schemas.openxmlformats.org/officeDocument/2006/relationships" xmlns:w="http://schemas.openxmlformats.org/wordprocessingml/2006/main">
  <w:body>
    <w:p>
      <w:pPr>
        <w:pStyle w:val="Title"/>
      </w:pPr>
      <w:r>
        <w:t>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2a0ae7fddc44254">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c4f674937b34c7f"/>
                    <a:srcRect/>
                    <a:stretch>
                      <a:fillRect/>
                    </a:stretch>
                  </pic:blipFill>
                  <pic:spPr bwMode="auto">
                    <a:xfrm>
                      <a:off x="0" y="0"/>
                      <a:ext cx="114300" cy="76200"/>
                    </a:xfrm>
                    <a:prstGeom prst="rect">
                      <a:avLst/>
                    </a:prstGeom>
                  </pic:spPr>
                </pic:pic>
              </a:graphicData>
            </a:graphic>
          </wp:inline>
        </w:drawing>
      </w:r>
      <w:r>
        <w:t xml:space="preserve">"&gt; 
Determinants of health</w:t>
      </w:r>
      <w:r>
        <w:br/>
      </w:r>
    </w:p>
    <w:p>
      <w:pPr>
        <w:pStyle w:val="Heading1"/>
      </w:pPr>
      <w:r>
        <w:t xml:space="preserve">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that influence good health changing for the better? Where and for who are these factors changing? Is it the same for everyone?</w:t>
            </w:r>
          </w:p>
        </w:tc>
      </w:tr>
    </w:tbl>
    <w:p>
      <w:pPr>
        <w:pStyle w:val="underlinedHeading2"/>
        <w:pBdr>
          <w:bottom w:val="single"/>
        </w:pBdr>
      </w:pPr>
      <w:r>
        <w:t xml:space="preserve">Dimensions
of this framework</w:t>
      </w:r>
    </w:p>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water, food and soil quality.</w:t>
            </w:r>
          </w:p>
        </w:tc>
      </w:tr>
    </w:tbl>
    <w:p>
      <w:pPr>
        <w:pStyle w:val="ListParagraph"/>
        <w:numPr>
          <w:ilvl w:val="0"/>
          <w:numId w:val="2"/>
        </w:numPr>
      </w:pPr>
      <w:hyperlink w:history="true" r:id="R0e0d6e101f2f4533">
        <w:r>
          <w:rPr>
            <w:rStyle w:val="Hyperlink"/>
            <w:color w:val="244061"/>
          </w:rPr>
          <w:t xml:space="preserve">Health</w:t>
        </w:r>
      </w:hyperlink>
      <w:r>
        <w:rPr>
          <w:color w:val="244061"/>
        </w:rPr>
        <w:t xml:space="preserve">, Standard 02/02/2024</w:t>
      </w:r>
    </w:p>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3"/>
        <w:pBdr>
          <w:bottom w:val="single"/>
        </w:pBdr>
      </w:pPr>
      <w:r>
        <w:t xml:space="preserve">Indicators in this framework</w:t>
      </w:r>
    </w:p>
    <w:p>
      <w:r>
        <w:br/>
      </w:r>
      <w:r>
        <w:t xml:space="preserve">        • </w:t>
      </w:r>
      <w:hyperlink w:history="true" r:id="R447c4cf7e7c24cd6">
        <w:r>
          <w:rPr>
            <w:rStyle w:val="Hyperlink"/>
          </w:rPr>
          <w:t xml:space="preserve">Australian Health Performance Framework: PI 1.2.6–Sharing of used needles/syringes, 2020 </w:t>
        </w:r>
      </w:hyperlink>
      <w:r>
        <w:br/>
      </w:r>
      <w:r>
        <w:t xml:space="preserve">       
        </w:t>
      </w:r>
      <w:hyperlink w:history="true" r:id="Rf3de956ad5934a69">
        <w:r>
          <w:rPr>
            <w:rStyle w:val="Hyperlink"/>
            <w:color w:val="244061"/>
          </w:rPr>
          <w:t xml:space="preserve">Health</w:t>
        </w:r>
      </w:hyperlink>
      <w:r>
        <w:rPr>
          <w:color w:val="244061"/>
        </w:rPr>
        <w:t xml:space="preserve">, Superseded 11/07/2023</w:t>
      </w:r>
      <w:r>
        <w:br/>
      </w:r>
      <w:r>
        <w:t xml:space="preserve">        • </w:t>
      </w:r>
      <w:hyperlink w:history="true" r:id="Ra41922b12e174c7b">
        <w:r>
          <w:rPr>
            <w:rStyle w:val="Hyperlink"/>
          </w:rPr>
          <w:t xml:space="preserve">Australian Health Performance Framework: PI 1.2.6–Sharing of used needles/syringes, 2021</w:t>
        </w:r>
      </w:hyperlink>
      <w:r>
        <w:br/>
      </w:r>
      <w:r>
        <w:t xml:space="preserve">       
        </w:t>
      </w:r>
      <w:hyperlink w:history="true" r:id="Ra6a9f588dc784897">
        <w:r>
          <w:rPr>
            <w:rStyle w:val="Hyperlink"/>
            <w:color w:val="244061"/>
          </w:rPr>
          <w:t xml:space="preserve">Health</w:t>
        </w:r>
      </w:hyperlink>
      <w:r>
        <w:rPr>
          <w:color w:val="244061"/>
        </w:rPr>
        <w:t xml:space="preserve">, Superseded 02/02/2024</w:t>
      </w:r>
      <w:r>
        <w:br/>
      </w:r>
      <w:r>
        <w:t xml:space="preserve">        • </w:t>
      </w:r>
      <w:hyperlink w:history="true" r:id="R6d80aebb246848d0">
        <w:r>
          <w:rPr>
            <w:rStyle w:val="Hyperlink"/>
          </w:rPr>
          <w:t xml:space="preserve">Australian Health Performance Framework: PI 1.2.6–Sharing of used needles/syringes, 2024</w:t>
        </w:r>
      </w:hyperlink>
      <w:r>
        <w:br/>
      </w:r>
      <w:r>
        <w:t xml:space="preserve">       
        </w:t>
      </w:r>
    </w:p>
    <w:p>
      <w:pPr>
        <w:pStyle w:val="Heading2"/>
      </w:pPr>
      <w:r>
        <w:t xml:space="preserve">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&amp; other factors such as blood pressure, cholesterol levels and body weight.</w:t>
            </w:r>
          </w:p>
        </w:tc>
      </w:tr>
    </w:tbl>
    <w:p>
      <w:pPr>
        <w:pStyle w:val="Heading2"/>
      </w:pPr>
      <w:r>
        <w:t xml:space="preserve">Personal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experience of trauma.</w:t>
            </w:r>
          </w:p>
        </w:tc>
      </w:tr>
    </w:tbl>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employment, housing, education and social inequalities.</w:t>
            </w:r>
          </w:p>
        </w:tc>
      </w:tr>
    </w:tbl>
    <w:p>
      <w:r>
        <w:br/>
      </w:r>
    </w:p>
    <w:sectPr>
      <w:footerReference xmlns:r="http://schemas.openxmlformats.org/officeDocument/2006/relationships" w:type="default" r:id="R5bf6700104c9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b3688fb14f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6700104c9467d" /><Relationship Type="http://schemas.openxmlformats.org/officeDocument/2006/relationships/header" Target="/word/header1.xml" Id="R4527af02e1434689" /><Relationship Type="http://schemas.openxmlformats.org/officeDocument/2006/relationships/settings" Target="/word/settings.xml" Id="Re8244820251f496a" /><Relationship Type="http://schemas.openxmlformats.org/officeDocument/2006/relationships/styles" Target="/word/styles.xml" Id="Rf488230e70724e11" /><Relationship Type="http://schemas.openxmlformats.org/officeDocument/2006/relationships/hyperlink" Target="https://meteor.aihw.gov.au/content/721188" TargetMode="External" Id="Rf2a0ae7fddc44254" /><Relationship Type="http://schemas.openxmlformats.org/officeDocument/2006/relationships/image" Target="/media/image.gif" Id="Rac4f674937b34c7f" /><Relationship Type="http://schemas.openxmlformats.org/officeDocument/2006/relationships/numbering" Target="/word/numbering.xml" Id="Rb1ca0c7e0685477d" /><Relationship Type="http://schemas.openxmlformats.org/officeDocument/2006/relationships/hyperlink" Target="https://meteor.aihw.gov.au/content/728302" TargetMode="External" Id="R447c4cf7e7c24cd6" /><Relationship Type="http://schemas.openxmlformats.org/officeDocument/2006/relationships/hyperlink" Target="https://meteor.aihw.gov.au/RegistrationAuthority/12" TargetMode="External" Id="Rf3de956ad5934a69" /><Relationship Type="http://schemas.openxmlformats.org/officeDocument/2006/relationships/hyperlink" Target="https://meteor.aihw.gov.au/content/764964" TargetMode="External" Id="Ra41922b12e174c7b" /><Relationship Type="http://schemas.openxmlformats.org/officeDocument/2006/relationships/hyperlink" Target="https://meteor.aihw.gov.au/RegistrationAuthority/12" TargetMode="External" Id="Ra6a9f588dc784897" /><Relationship Type="http://schemas.openxmlformats.org/officeDocument/2006/relationships/hyperlink" Target="https://meteor.aihw.gov.au/content/778287" TargetMode="External" Id="R6d80aebb246848d0" /><Relationship Type="http://schemas.openxmlformats.org/officeDocument/2006/relationships/hyperlink" Target="https://meteor.aihw.gov.au/RegistrationAuthority/12" TargetMode="External" Id="R0e0d6e101f2f4533" /></Relationships>
</file>

<file path=word/_rels/header1.xml.rels>&#65279;<?xml version="1.0" encoding="utf-8"?><Relationships xmlns="http://schemas.openxmlformats.org/package/2006/relationships"><Relationship Type="http://schemas.openxmlformats.org/officeDocument/2006/relationships/image" Target="/media/image.png" Id="R95b3688fb14f4893" /></Relationships>
</file>