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3975b8e0704c71"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2018–19;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cc650dac0414d">
              <w:r>
                <w:rPr>
                  <w:rStyle w:val="Hyperlink"/>
                  <w:color w:val="244061"/>
                </w:rPr>
                <w:t xml:space="preserve">AIHW Data Quality Statements</w:t>
              </w:r>
            </w:hyperlink>
            <w:r>
              <w:rPr>
                <w:rStyle w:val="row-content"/>
                <w:color w:val="244061"/>
              </w:rPr>
              <w:t xml:space="preserve">, Superseded 08/01/2021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2018–19 financial year and point in time at 30 June 2019.</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cdd71fab4cb4fed">
              <w:r>
                <w:rPr>
                  <w:rStyle w:val="Hyperlink"/>
                  <w:i/>
                </w:rPr>
                <w:t xml:space="preserve">Australian Institute of Health and Welfare Act 1987</w:t>
              </w:r>
            </w:hyperlink>
            <w:r>
              <w:rPr>
                <w:rStyle w:val="row-content-rich-text"/>
                <w:i/>
              </w:rPr>
              <w:t xml:space="preserve"> </w:t>
            </w:r>
            <w:r>
              <w:rPr>
                <w:rStyle w:val="row-content-rich-text"/>
              </w:rPr>
              <w:t xml:space="preserve">(AIHW Act), governed by a </w:t>
            </w:r>
            <w:hyperlink w:history="true" r:id="R412a5867609b42e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343c04bb8a3c4229">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137abd2ed23644e1">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acacee3051b1453e">
              <w:r>
                <w:rPr>
                  <w:rStyle w:val="Hyperlink"/>
                  <w:i/>
                </w:rPr>
                <w:t xml:space="preserve">Housing assistance in Australia</w:t>
              </w:r>
            </w:hyperlink>
            <w:r>
              <w:rPr>
                <w:rStyle w:val="row-content-rich-text"/>
              </w:rPr>
              <w:t xml:space="preserve"> reports and the Productivity Commission's annual </w:t>
            </w:r>
            <w:hyperlink w:history="true" r:id="R52da570502544f56">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b7bdb8b40e6b4848">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12aa6dab6520464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312c0709b6fe49d8">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71%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reported for rebated households, that is, 82%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public housing or community housing data.</w:t>
            </w:r>
          </w:p>
          <w:p>
            <w:pPr>
              <w:pStyle w:val="ListParagraph"/>
              <w:numPr>
                <w:ilvl w:val="0"/>
                <w:numId w:val="5"/>
              </w:numPr>
            </w:pPr>
            <w:r>
              <w:rPr>
                <w:rStyle w:val="row-content-rich-text"/>
              </w:rPr>
              <w:t xml:space="preserve">When Commonwealth Rent Assistance (CRA) is paid to residents for dependants, it becomes assessable income and is taken into account when calculating the amount of rent payable.</w:t>
            </w:r>
          </w:p>
          <w:p>
            <w:pPr>
              <w:pStyle w:val="ListParagraph"/>
              <w:numPr>
                <w:ilvl w:val="0"/>
                <w:numId w:val="5"/>
              </w:numPr>
            </w:pPr>
            <w:r>
              <w:rPr>
                <w:rStyle w:val="row-content-rich-text"/>
              </w:rPr>
              <w:t xml:space="preserve">Incorrect recording of vacancy reasons impacts the accuracy of turnaround time calculations.</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2018–19,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For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Low income cut-offs for 2018–19 are based on 2017–18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name and surname and a date of birth accuracy indicator were added to the collection in order to produce a statistical linkage key (SLK).</w:t>
            </w:r>
          </w:p>
          <w:p>
            <w:pPr>
              <w:spacing w:after="160"/>
            </w:pPr>
            <w:r>
              <w:rPr>
                <w:rStyle w:val="row-content-rich-text"/>
              </w:rPr>
              <w:t xml:space="preserve">The locality of the dwelling was included in the collection for the first time in 2017–18.</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South Australia</w:t>
            </w:r>
          </w:p>
          <w:p>
            <w:pPr>
              <w:pStyle w:val="ListParagraph"/>
              <w:numPr>
                <w:ilvl w:val="0"/>
                <w:numId w:val="11"/>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2"/>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2"/>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3"/>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p>
            <w:pPr>
              <w:pStyle w:val="ListParagraph"/>
              <w:numPr>
                <w:ilvl w:val="0"/>
                <w:numId w:val="13"/>
              </w:numPr>
            </w:pPr>
            <w:r>
              <w:rPr>
                <w:rStyle w:val="row-content-rich-text"/>
              </w:rPr>
              <w:t xml:space="preserve">Prior to 2018–19, reinstated applications (where contact with a new applicant had been lost then re-established) were reported as transfers instead of new households. From 2018–19, these applications are reported as new households. As a result, in previous years total new applicants (excluding transfers), new greatest need applicants and new households assisted were understated and transfer applicants and relocating households were overstated.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dda06fc87a40bb">
              <w:r>
                <w:rPr>
                  <w:rStyle w:val="Hyperlink"/>
                </w:rPr>
                <w:t xml:space="preserve">State Owned and Managed Indigenous Housing Data Collection, 2017–18; Quality Statement</w:t>
              </w:r>
            </w:hyperlink>
          </w:p>
          <w:p>
            <w:pPr>
              <w:spacing w:before="0" w:after="0"/>
            </w:pPr>
            <w:r>
              <w:rPr>
                <w:rStyle w:val="row-content"/>
                <w:color w:val="244061"/>
              </w:rPr>
              <w:t xml:space="preserve">       </w:t>
            </w:r>
            <w:hyperlink w:history="true" r:id="R770a9c1fc0c74e78">
              <w:r>
                <w:rPr>
                  <w:rStyle w:val="Hyperlink"/>
                  <w:color w:val="244061"/>
                </w:rPr>
                <w:t xml:space="preserve">AIHW Data Quality Statements</w:t>
              </w:r>
            </w:hyperlink>
            <w:r>
              <w:rPr>
                <w:rStyle w:val="row-content"/>
                <w:color w:val="244061"/>
              </w:rPr>
              <w:t xml:space="preserve">, Superseded 15/11/2019</w:t>
            </w:r>
          </w:p>
          <w:p>
            <w:r>
              <w:br/>
            </w:r>
            <w:r>
              <w:rPr>
                <w:rStyle w:val="row-content"/>
              </w:rPr>
              <w:t xml:space="preserve">Has been superseded by </w:t>
            </w:r>
            <w:hyperlink w:history="true" r:id="Read5110a59e444cd">
              <w:r>
                <w:rPr>
                  <w:rStyle w:val="Hyperlink"/>
                </w:rPr>
                <w:t xml:space="preserve">State Owned and Managed Indigenous Housing Data Collection, 2019–20; Quality Statement</w:t>
              </w:r>
            </w:hyperlink>
          </w:p>
          <w:p>
            <w:pPr>
              <w:spacing w:before="0" w:after="0"/>
            </w:pPr>
            <w:r>
              <w:rPr>
                <w:rStyle w:val="row-content"/>
                <w:color w:val="244061"/>
              </w:rPr>
              <w:t xml:space="preserve">       </w:t>
            </w:r>
            <w:hyperlink w:history="true" r:id="R15630ded43d742c6">
              <w:r>
                <w:rPr>
                  <w:rStyle w:val="Hyperlink"/>
                  <w:color w:val="244061"/>
                </w:rPr>
                <w:t xml:space="preserve">AIHW Data Quality Statements</w:t>
              </w:r>
            </w:hyperlink>
            <w:r>
              <w:rPr>
                <w:rStyle w:val="row-content"/>
                <w:color w:val="244061"/>
              </w:rPr>
              <w:t xml:space="preserve">, Superseded 08/12/2021</w:t>
            </w:r>
          </w:p>
          <w:p>
            <w:r>
              <w:br/>
            </w:r>
          </w:p>
        </w:tc>
      </w:tr>
    </w:tbl>
    <w:p>
      <w:r>
        <w:br/>
      </w:r>
    </w:p>
    <w:sectPr>
      <w:footerReference xmlns:r="http://schemas.openxmlformats.org/officeDocument/2006/relationships" w:type="default" r:id="R81521e12370c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720655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8402bc66a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21e12370c441f" /><Relationship Type="http://schemas.openxmlformats.org/officeDocument/2006/relationships/header" Target="/word/header1.xml" Id="R51278a3ebff7458d" /><Relationship Type="http://schemas.openxmlformats.org/officeDocument/2006/relationships/settings" Target="/word/settings.xml" Id="R00467fc60f6045ce" /><Relationship Type="http://schemas.openxmlformats.org/officeDocument/2006/relationships/styles" Target="/word/styles.xml" Id="Rc3be44314df34f44" /><Relationship Type="http://schemas.openxmlformats.org/officeDocument/2006/relationships/hyperlink" Target="https://meteor.aihw.gov.au/RegistrationAuthority/5" TargetMode="External" Id="Rc92cc650dac0414d" /><Relationship Type="http://schemas.openxmlformats.org/officeDocument/2006/relationships/numbering" Target="/word/numbering.xml" Id="Rbe3db4fcf0ec4f82" /><Relationship Type="http://schemas.openxmlformats.org/officeDocument/2006/relationships/hyperlink" Target="https://www.legislation.gov.au/Series/C2004A03450" TargetMode="External" Id="R6cdd71fab4cb4fed" /><Relationship Type="http://schemas.openxmlformats.org/officeDocument/2006/relationships/hyperlink" Target="http://www.aihw.gov.au/aihw-board/" TargetMode="External" Id="R412a5867609b42e7" /><Relationship Type="http://schemas.openxmlformats.org/officeDocument/2006/relationships/hyperlink" Target="https://www.legislation.gov.au/Series/C2004A03712" TargetMode="External" Id="R343c04bb8a3c4229" /><Relationship Type="http://schemas.openxmlformats.org/officeDocument/2006/relationships/hyperlink" Target="http://www.aihw.gov.au/" TargetMode="External" Id="R137abd2ed23644e1" /><Relationship Type="http://schemas.openxmlformats.org/officeDocument/2006/relationships/hyperlink" Target="https://www.aihw.gov.au/reports-statistics/health-welfare-services/housing-assistance/overview" TargetMode="External" Id="Racacee3051b1453e" /><Relationship Type="http://schemas.openxmlformats.org/officeDocument/2006/relationships/hyperlink" Target="http://www.pc.gov.au/research/ongoing/report-on-government-services" TargetMode="External" Id="R52da570502544f56" /><Relationship Type="http://schemas.openxmlformats.org/officeDocument/2006/relationships/hyperlink" Target="https://www.aihw.gov.au/our-services/data-on-request" TargetMode="External" Id="Rb7bdb8b40e6b4848" /><Relationship Type="http://schemas.openxmlformats.org/officeDocument/2006/relationships/hyperlink" Target="mailto:info@aihw.gov.au" TargetMode="External" Id="R12aa6dab6520464c" /><Relationship Type="http://schemas.openxmlformats.org/officeDocument/2006/relationships/hyperlink" Target="https://meteor.aihw.gov.au/content/711016" TargetMode="External" Id="R312c0709b6fe49d8" /><Relationship Type="http://schemas.openxmlformats.org/officeDocument/2006/relationships/hyperlink" Target="https://meteor.aihw.gov.au/content/690948" TargetMode="External" Id="Rd3dda06fc87a40bb" /><Relationship Type="http://schemas.openxmlformats.org/officeDocument/2006/relationships/hyperlink" Target="https://meteor.aihw.gov.au/RegistrationAuthority/5" TargetMode="External" Id="R770a9c1fc0c74e78" /><Relationship Type="http://schemas.openxmlformats.org/officeDocument/2006/relationships/hyperlink" Target="https://meteor.aihw.gov.au/content/731016" TargetMode="External" Id="Read5110a59e444cd" /><Relationship Type="http://schemas.openxmlformats.org/officeDocument/2006/relationships/hyperlink" Target="https://meteor.aihw.gov.au/RegistrationAuthority/5" TargetMode="External" Id="R15630ded43d742c6" /></Relationships>
</file>

<file path=word/_rels/header1.xml.rels>&#65279;<?xml version="1.0" encoding="utf-8"?><Relationships xmlns="http://schemas.openxmlformats.org/package/2006/relationships"><Relationship Type="http://schemas.openxmlformats.org/officeDocument/2006/relationships/image" Target="/media/image.png" Id="Rb1c8402bc66a4f21" /></Relationships>
</file>