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a54ca297c1408b"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Clinical Nurse Specialist data collection,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Clinical Nurse Specialist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2bbf7633b94bd4">
              <w:r>
                <w:rPr>
                  <w:rStyle w:val="Hyperlink"/>
                  <w:color w:val="244061"/>
                </w:rPr>
                <w:t xml:space="preserve">AIHW Data Quality Statements</w:t>
              </w:r>
            </w:hyperlink>
            <w:r>
              <w:rPr>
                <w:rStyle w:val="row-content"/>
                <w:color w:val="244061"/>
              </w:rPr>
              <w:t xml:space="preserve">, Superseded 01/09/2021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Nurse Specialist (CNS) data collection (formerly Child Hearing Health Coordinator (CHHC)) data collection contains data from CHHC/CNS services provided in the Northern Territory, funded by the Australian Government through the National Partnership Agreement on Stronger Futures in the Northern Territory (SFNT) (which was replaced by the Northern Territory Remote Aboriginal Investment (NTRAI) on 1 July 2015).</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 The funding was mainly used to provide outreach audiology services to children aged under 16.</w:t>
            </w:r>
          </w:p>
          <w:p>
            <w:pPr>
              <w:spacing w:after="160"/>
            </w:pPr>
            <w:r>
              <w:rPr>
                <w:rStyle w:val="row-content-rich-text"/>
                <w:b/>
              </w:rPr>
              <w:t xml:space="preserve">Key issues:</w:t>
            </w:r>
          </w:p>
          <w:p>
            <w:pPr>
              <w:pStyle w:val="ListParagraph"/>
              <w:numPr>
                <w:ilvl w:val="0"/>
                <w:numId w:val="2"/>
              </w:numPr>
            </w:pPr>
            <w:r>
              <w:rPr>
                <w:rStyle w:val="row-content-rich-text"/>
              </w:rPr>
              <w:t xml:space="preserve">The data collection includes over 3,900 children and young people who were aged under 21 and received CNS services (formerly known as CHHC services). However, they are not a random sample of Indigenous children in the Northern Territory. The CHHC/CNS program is available only to Indigenous children who have a referral from a health professional.</w:t>
            </w:r>
          </w:p>
          <w:p>
            <w:pPr>
              <w:pStyle w:val="ListParagraph"/>
              <w:numPr>
                <w:ilvl w:val="0"/>
                <w:numId w:val="2"/>
              </w:numPr>
            </w:pPr>
            <w:r>
              <w:rPr>
                <w:rStyle w:val="row-content-rich-text"/>
              </w:rPr>
              <w:t xml:space="preserve">The data are collected as part of the outreach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Rates of non-consent were high over the course of the CHHC/CNS program between July 2012 and December 2016 (28% of services and 35% of children). However, there have been improvements to non-consent rates over time, decreasing from 65% of children in July 2013 to 36% in 2014, then to 21% in 2015, to 7% in 2016 and to 3% in 2017. In 2018, the non-consent rate was 0%. Users should be aware of the extent of non-consent rates and missing data when using and interpreting CHHC/CNS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c5dc9f15a4a0495b">
              <w:r>
                <w:rPr>
                  <w:rStyle w:val="Hyperlink"/>
                  <w:i/>
                </w:rPr>
                <w:t xml:space="preserve">Australian Institute of Health and Welfare Act 1987</w:t>
              </w:r>
            </w:hyperlink>
            <w:r>
              <w:rPr>
                <w:rStyle w:val="row-content-rich-text"/>
              </w:rPr>
              <w:t xml:space="preserve"> (Cth) to provide reliable, regular and relevant information and statistics on Australia’s health and welfare. It is an independent corporate Commonwealth entity established in 1987, governed by a </w:t>
            </w:r>
            <w:hyperlink w:tooltip="Board" w:history="true" r:id="R9e45f72d7d01441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3791c33000a04ddc">
              <w:r>
                <w:rPr>
                  <w:rStyle w:val="Hyperlink"/>
                  <w:i/>
                </w:rPr>
                <w:t xml:space="preserve">Australian Institute of Health and Welfare Act 1987</w:t>
              </w:r>
            </w:hyperlink>
            <w:r>
              <w:rPr>
                <w:rStyle w:val="row-content-rich-text"/>
              </w:rPr>
              <w:t xml:space="preserve">, in conjunction with compliance to the </w:t>
            </w:r>
            <w:hyperlink w:history="true" r:id="R2b9f494feab54e7b">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f3f6168594c41c1">
              <w:r>
                <w:rPr>
                  <w:rStyle w:val="Hyperlink"/>
                </w:rPr>
                <w:t xml:space="preserve">www.aihw.gov.au</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The NT DoH is responsible for delivering health and family services related to the ministerial responsibilities of Health and Senior Territorians. For further information see the NT DoH website </w:t>
            </w:r>
            <w:hyperlink w:history="true" r:id="R625af2b0bedb4ce4">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CNS services on a regular basis, and the AIHW publishes annual reports on these services. The CNS data collection contains data on children and young people who received CNS services between July 2012 and December 2018.</w:t>
            </w:r>
          </w:p>
          <w:p>
            <w:pPr/>
            <w:r>
              <w:rPr>
                <w:rStyle w:val="row-content-rich-text"/>
              </w:rPr>
              <w:t xml:space="preserve">The first annual report on the SFNT audiology data collection was published in January 2014, with a reference period of July 2012 to June 2013. The second annual report, published in February 2015, has a reference period of July 2012 to June 2014. The third annual report, published in November 2015, has a reference period of July 2012 to June 2015. The fourth report was published in March 2017, with a reference period of July 2012 to June 2016. The fifth annual report was published in November 2017, with a reference period of July 2012 to December 2016. The sixth annual report was published in December 2018, with a reference period of July 2012 to December 2017. The latest report was published in October 2019, with a reference period of July 2012 to December 2018.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ec96678f86ec46c3">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As well,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5f50fdf0c4ee4953">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captures data on children and young people who receive outreach CHHC/CNS services, funded through the SFNT/NTRAI program. The data include information on the amount of services provided, demographic information of service recipients and ear health status of service recipients; the data also allowed children’s ear health status to be compared over the time period. These services are more commonly accessed by children and young people in remote areas. The children who participated in the CHHC/CNS program are referred to this program if they have an identified middle ear condition or hearing impairment. The services are targeted at children and young people most in need through a priority listing categories schedule.</w:t>
            </w:r>
          </w:p>
          <w:p>
            <w:pPr/>
            <w:r>
              <w:rPr>
                <w:rStyle w:val="row-content-rich-text"/>
              </w:rPr>
              <w:t xml:space="preserve">Health providers use standard forms to record information from the CHHC/CNS services. The forms were developed by the NT DoH in consultation with the Australian Government Department of Health and the AIHW. The CHHC/CNS program is available only to Indigenous children who have a referral from a health professional. Therefore, it is important to note that children and young people who receive CHHC/CNS services are not a random sample of Indigenous children in the Northern Territory. Furthermore, CHHC/CNS data cannot be generalised beyond the programs outlined in the data collection; neither can they be used to determine the prevalence of health conditions among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of non-consent were high over the course of the CHHC/CNS program between July 2012 and December 2016 (28% of services and 35% of children). However, there have been improvements to non-consent rates over time, decreasing from 65% of children in 2013 to 36% in 2014, then to 21% in 2015, to 7% in 2016, to 3% in 2017 and to 0% in 2018. Users should be aware of the extent of missing data when using and interpreting hearing health data. Where possible, tables published by the AIHW show the percentage of missing data.When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From July 2012 to December 2018, the median lag between services being provided and records being entered into AIHW’s database was just over 6 weeks for CHHC/CNS services.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its publication of Stronger Futures in the </w:t>
            </w:r>
            <w:r>
              <w:rPr>
                <w:rStyle w:val="row-content-rich-text"/>
                <w:i/>
              </w:rPr>
              <w:t xml:space="preserve">Northern Territory: hearing health services 2012–13</w:t>
            </w:r>
            <w:r>
              <w:rPr>
                <w:rStyle w:val="row-content-rich-text"/>
              </w:rPr>
              <w:t xml:space="preserve"> (AIHW 2014) in January 2014, the AIHW received additional data on CHHC services provided in 2012–13—in particular, information about a high number of services for which consent to share data with the AIHW was not obtained. Hence, the total number of CHHC services and service recipients reported for 2012–13 is much higher in the updated reports published in February 2015 and November 2015 than in the report </w:t>
            </w:r>
            <w:r>
              <w:rPr>
                <w:rStyle w:val="row-content-rich-text"/>
                <w:i/>
              </w:rPr>
              <w:t xml:space="preserve">Stronger Futures in the Northern Territory: hearing health services 2012–13</w:t>
            </w:r>
            <w:r>
              <w:rPr>
                <w:rStyle w:val="row-content-rich-text"/>
              </w:rPr>
              <w:t xml:space="preserve"> (AIHW 2014). Due to differences in the CHHC/CNS data analysed, comparisons should not be made between these reports on CHHC/CNS services and service recipients. It should be noted that there have been improvements to non-consent rates over time, decreasing from 65% of children in July 2013 to 36% in 2014, then to 21% in 2015, to 7% in 2016, to 3% in 2017 and to 0% in 2018.</w:t>
            </w:r>
          </w:p>
          <w:p>
            <w:pPr/>
            <w:r>
              <w:rPr>
                <w:rStyle w:val="row-content-rich-text"/>
              </w:rPr>
              <w:t xml:space="preserve">The latest report allows for comparison of years from the second half of 2012 (July–December) and for each whole calendar year from 2013 to 2018. The current report was published in October 2019 (with data to December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21/08/2019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8ea7e1046046fd">
              <w:r>
                <w:rPr>
                  <w:rStyle w:val="Hyperlink"/>
                </w:rPr>
                <w:t xml:space="preserve">Northern Territory Remote Aboriginal Investment Clinical Nurse Specialist data collection, 2017; Quality Statement</w:t>
              </w:r>
            </w:hyperlink>
          </w:p>
          <w:p>
            <w:pPr>
              <w:pStyle w:val="registration-status"/>
              <w:spacing w:before="0" w:after="0"/>
            </w:pPr>
            <w:hyperlink w:history="true" r:id="R6a4d4804c98442de">
              <w:r>
                <w:rPr>
                  <w:rStyle w:val="Hyperlink"/>
                  <w:color w:val="244061"/>
                </w:rPr>
                <w:t xml:space="preserve">AIHW Data Quality Statements</w:t>
              </w:r>
            </w:hyperlink>
            <w:r>
              <w:rPr>
                <w:rStyle w:val="row-content"/>
                <w:color w:val="244061"/>
              </w:rPr>
              <w:t xml:space="preserve">, Superseded 21/08/2019</w:t>
            </w:r>
          </w:p>
          <w:p>
            <w:r>
              <w:br/>
            </w:r>
            <w:r>
              <w:rPr>
                <w:rStyle w:val="row-content"/>
              </w:rPr>
              <w:t xml:space="preserve">Has been superseded by </w:t>
            </w:r>
            <w:hyperlink w:history="true" r:id="Rcb0ba8d8dcc1412a">
              <w:r>
                <w:rPr>
                  <w:rStyle w:val="Hyperlink"/>
                </w:rPr>
                <w:t xml:space="preserve">Northern Territory Remote Aboriginal Investment Clinical Nurse Specialist data collection, 2020; Quality Statement</w:t>
              </w:r>
            </w:hyperlink>
          </w:p>
          <w:p>
            <w:pPr>
              <w:pStyle w:val="registration-status"/>
              <w:spacing w:before="0" w:after="0"/>
            </w:pPr>
            <w:hyperlink w:history="true" r:id="R9c47e0594ca24374">
              <w:r>
                <w:rPr>
                  <w:rStyle w:val="Hyperlink"/>
                  <w:color w:val="244061"/>
                </w:rPr>
                <w:t xml:space="preserve">AIHW Data Quality Statements</w:t>
              </w:r>
            </w:hyperlink>
            <w:r>
              <w:rPr>
                <w:rStyle w:val="row-content"/>
                <w:color w:val="244061"/>
              </w:rPr>
              <w:t xml:space="preserve">, Superseded 31/08/2022</w:t>
            </w:r>
          </w:p>
          <w:p>
            <w:r>
              <w:br/>
            </w:r>
          </w:p>
        </w:tc>
      </w:tr>
    </w:tbl>
    <w:p>
      <w:r>
        <w:br/>
      </w:r>
    </w:p>
    <w:sectPr>
      <w:footerReference xmlns:r="http://schemas.openxmlformats.org/officeDocument/2006/relationships" w:type="default" r:id="R47771081630640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d09c6ec0943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77108163064092" /><Relationship Type="http://schemas.openxmlformats.org/officeDocument/2006/relationships/header" Target="/word/header1.xml" Id="Rf1adbc767a904a4b" /><Relationship Type="http://schemas.openxmlformats.org/officeDocument/2006/relationships/settings" Target="/word/settings.xml" Id="Rf3ceae504ff34713" /><Relationship Type="http://schemas.openxmlformats.org/officeDocument/2006/relationships/styles" Target="/word/styles.xml" Id="Rc866635b13cb4f6c" /><Relationship Type="http://schemas.openxmlformats.org/officeDocument/2006/relationships/numbering" Target="/word/numbering.xml" Id="R2c8e6ab955f049ec" /><Relationship Type="http://schemas.openxmlformats.org/officeDocument/2006/relationships/hyperlink" Target="https://meteor.aihw.gov.au/RegistrationAuthority/5" TargetMode="External" Id="R8f2bbf7633b94bd4" /><Relationship Type="http://schemas.openxmlformats.org/officeDocument/2006/relationships/hyperlink" Target="https://www.comlaw.gov.au/Series/C2004A03450" TargetMode="External" Id="Rc5dc9f15a4a0495b" /><Relationship Type="http://schemas.openxmlformats.org/officeDocument/2006/relationships/hyperlink" Target="http://www.aihw.gov.au/aihw-board/" TargetMode="External" Id="R9e45f72d7d014414" /><Relationship Type="http://schemas.openxmlformats.org/officeDocument/2006/relationships/hyperlink" Target="https://www.comlaw.gov.au/Series/C2004A03450" TargetMode="External" Id="R3791c33000a04ddc" /><Relationship Type="http://schemas.openxmlformats.org/officeDocument/2006/relationships/hyperlink" Target="http://www.comlaw.gov.au/Details/C2011C00503" TargetMode="External" Id="R2b9f494feab54e7b" /><Relationship Type="http://schemas.openxmlformats.org/officeDocument/2006/relationships/hyperlink" Target="http://www.aihw.gov.au/" TargetMode="External" Id="Rdf3f6168594c41c1" /><Relationship Type="http://schemas.openxmlformats.org/officeDocument/2006/relationships/hyperlink" Target="file:///E:/Documents/Work/AIHW/NT_Childrens_Hearing health/www.health.nt.gov.au" TargetMode="External" Id="R625af2b0bedb4ce4" /><Relationship Type="http://schemas.openxmlformats.org/officeDocument/2006/relationships/hyperlink" Target="http://www.aihw.gov.au/" TargetMode="External" Id="Rec96678f86ec46c3" /><Relationship Type="http://schemas.openxmlformats.org/officeDocument/2006/relationships/hyperlink" Target="http://www.federalfinancialrelations.gov.au/" TargetMode="External" Id="R5f50fdf0c4ee4953" /><Relationship Type="http://schemas.openxmlformats.org/officeDocument/2006/relationships/hyperlink" Target="https://meteor.aihw.gov.au/content/706654" TargetMode="External" Id="Rdf8ea7e1046046fd" /><Relationship Type="http://schemas.openxmlformats.org/officeDocument/2006/relationships/hyperlink" Target="https://meteor.aihw.gov.au/RegistrationAuthority/5" TargetMode="External" Id="R6a4d4804c98442de" /><Relationship Type="http://schemas.openxmlformats.org/officeDocument/2006/relationships/hyperlink" Target="https://meteor.aihw.gov.au/content/747610" TargetMode="External" Id="Rcb0ba8d8dcc1412a" /><Relationship Type="http://schemas.openxmlformats.org/officeDocument/2006/relationships/hyperlink" Target="https://meteor.aihw.gov.au/RegistrationAuthority/5" TargetMode="External" Id="R9c47e0594ca24374" /></Relationships>
</file>

<file path=word/_rels/header1.xml.rels>&#65279;<?xml version="1.0" encoding="utf-8"?><Relationships xmlns="http://schemas.openxmlformats.org/package/2006/relationships"><Relationship Type="http://schemas.openxmlformats.org/officeDocument/2006/relationships/image" Target="/media/image.png" Id="Rd34d09c6ec09436f" /></Relationships>
</file>