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10a5131e454bb0" /></Relationships>
</file>

<file path=word/document.xml><?xml version="1.0" encoding="utf-8"?>
<w:document xmlns:r="http://schemas.openxmlformats.org/officeDocument/2006/relationships" xmlns:w="http://schemas.openxmlformats.org/wordprocessingml/2006/main">
  <w:body>
    <w:p>
      <w:pPr>
        <w:pStyle w:val="Title"/>
      </w:pPr>
      <w:r>
        <w:t>Person—underlying cause of death, code (ICD-10 2016 version)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Person—underlying cause of death, code (ICD-10 2016 version)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Underlying cause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UCOD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bf0bfc4e154648">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or injury which initiated the train of morbid events leading directly to a person's death or the circumstances of the accident or violence which produced the fatal injury,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0deff815934b06">
              <w:r>
                <w:rPr>
                  <w:rStyle w:val="Hyperlink"/>
                </w:rPr>
                <w:t xml:space="preserve">Person—underlying cause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813ca298584afb">
              <w:r>
                <w:rPr>
                  <w:rStyle w:val="Hyperlink"/>
                </w:rPr>
                <w:t xml:space="preserve">Underlying cause of death code (ICD-10 2016 version) ANN{.N}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61bfb89316a4cdf">
              <w:r>
                <w:rPr>
                  <w:rStyle w:val="Hyperlink"/>
                </w:rPr>
                <w:t xml:space="preserve">International Statistical Classification of Diseases and Related Health Problems, Tenth Revision (2016 version)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Underlying cause of death is central to mortality coding and comparable international mortality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(ABS) codes and classifies the underlying cause of death (UCOD) according to the rules and guidelines for mortality coding adopted by the World Health Assembly and set out in the World Health Organization's International Classification of Diseases and Related Health Problems (ICD).</w:t>
            </w:r>
          </w:p>
          <w:p>
            <w:pPr/>
            <w:r>
              <w:rPr>
                <w:rStyle w:val="row-content-rich-text"/>
              </w:rPr>
              <w:t xml:space="preserve">The ABS uses Iris to process and code cause-of-death information reported on death certificates.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 (ABS)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2008. Information Paper: Cause of death certification. Catalogue no. 1205.0.55.001. ABS, Canberra. Viewed 31 July 2019, </w:t>
            </w:r>
            <w:hyperlink w:history="true" r:id="R88ce20598f424527">
              <w:r>
                <w:rPr>
                  <w:rStyle w:val="Hyperlink"/>
                </w:rPr>
                <w:t xml:space="preserve">https://www.ausstats.abs.gov.au/ausstats/subscriber.nsf/0/475BC02643DB45EDCA25750B000E38A4/$File/1205055001_2008.pdf</w:t>
              </w:r>
            </w:hyperlink>
          </w:p>
          <w:p>
            <w:pPr/>
            <w:r>
              <w:rPr>
                <w:rStyle w:val="row-content-rich-text"/>
              </w:rPr>
              <w:t xml:space="preserve">WHO (World Health Organization) 2016. The International statistical classification of diseases and related health problems, Tenth revision (2016 version). WHO, Geneva. Viewed 19th July 2019, </w:t>
            </w:r>
            <w:hyperlink w:history="true" r:id="R09adac857a7b4fa2">
              <w:r>
                <w:rPr>
                  <w:rStyle w:val="Hyperlink"/>
                </w:rPr>
                <w:t xml:space="preserve">https://icd.who.int/browse10/2016/en#/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2008. Information Paper: Cause of death certification. Catalogue no. 1205.0.55.001. ABS, Canberra. Viewed 31 July 2019, </w:t>
            </w:r>
            <w:hyperlink w:history="true" r:id="R4646ce969cf541d2">
              <w:r>
                <w:rPr>
                  <w:rStyle w:val="Hyperlink"/>
                </w:rPr>
                <w:t xml:space="preserve">https://www.ausstats.abs.gov.au/ausstats/subscriber.nsf/</w:t>
              </w:r>
              <w:r>
                <w:br/>
              </w:r>
              <w:r>
                <w:rPr>
                  <w:rStyle w:val="row-content-rich-text"/>
                </w:rPr>
                <w:t xml:space="preserve">0/475BC02643DB45EDCA25750B000E38A4/$File/1205055001_2008.pdf</w:t>
              </w:r>
            </w:hyperlink>
          </w:p>
          <w:p>
            <w:pPr/>
            <w:r>
              <w:rPr>
                <w:rStyle w:val="row-content-rich-text"/>
              </w:rPr>
              <w:t xml:space="preserve">WHO 2016. The International statistical classification of diseases and related health problems, Tenth revision (2016 version). WHO, Geneva. Viewed 19th July 2019, </w:t>
            </w:r>
            <w:hyperlink w:history="true" r:id="R6ca5d055f2f246a9">
              <w:r>
                <w:rPr>
                  <w:rStyle w:val="Hyperlink"/>
                </w:rPr>
                <w:t xml:space="preserve">https://icd.who.int/browse10/2016/en#/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eba61f92dc443d">
              <w:r>
                <w:rPr>
                  <w:rStyle w:val="Hyperlink"/>
                </w:rPr>
                <w:t xml:space="preserve">Person—underlying cause of death, code (ICD-10 2nd edn) ANN-ANN</w:t>
              </w:r>
            </w:hyperlink>
          </w:p>
          <w:p>
            <w:pPr>
              <w:spacing w:before="0" w:after="0"/>
            </w:pPr>
            <w:r>
              <w:rPr>
                <w:rStyle w:val="row-content"/>
                <w:color w:val="244061"/>
              </w:rPr>
              <w:t xml:space="preserve">       </w:t>
            </w:r>
            <w:hyperlink w:history="true" r:id="R627406e364424ea9">
              <w:r>
                <w:rPr>
                  <w:rStyle w:val="Hyperlink"/>
                  <w:color w:val="244061"/>
                </w:rPr>
                <w:t xml:space="preserve">Health</w:t>
              </w:r>
            </w:hyperlink>
            <w:r>
              <w:rPr>
                <w:rStyle w:val="row-content"/>
                <w:color w:val="244061"/>
              </w:rPr>
              <w:t xml:space="preserve">, Superseded 16/01/2020</w:t>
            </w:r>
          </w:p>
          <w:p>
            <w:r>
              <w:br/>
            </w:r>
            <w:r>
              <w:rPr>
                <w:rStyle w:val="row-content"/>
              </w:rPr>
              <w:t xml:space="preserve">Supersedes </w:t>
            </w:r>
            <w:hyperlink w:history="true" r:id="R4e199fdbf7464ef8">
              <w:r>
                <w:rPr>
                  <w:rStyle w:val="Hyperlink"/>
                </w:rPr>
                <w:t xml:space="preserve">Person—underlying cause of death, code (ICD-10 Fifth Edition) ANN-ANN</w:t>
              </w:r>
            </w:hyperlink>
          </w:p>
          <w:p>
            <w:pPr>
              <w:spacing w:before="0" w:after="0"/>
            </w:pPr>
            <w:r>
              <w:rPr>
                <w:rStyle w:val="row-content"/>
                <w:color w:val="244061"/>
              </w:rPr>
              <w:t xml:space="preserve">       </w:t>
            </w:r>
            <w:hyperlink w:history="true" r:id="R024afb2b12044f71">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1a2099ff844814">
              <w:r>
                <w:rPr>
                  <w:rStyle w:val="Hyperlink"/>
                </w:rPr>
                <w:t xml:space="preserve">National Bowel Cancer Screening Program NBEDS 2020–21</w:t>
              </w:r>
            </w:hyperlink>
          </w:p>
          <w:p>
            <w:pPr>
              <w:spacing w:before="0" w:after="0"/>
            </w:pPr>
            <w:r>
              <w:rPr>
                <w:rStyle w:val="row-content"/>
                <w:color w:val="244061"/>
              </w:rPr>
              <w:t xml:space="preserve">       </w:t>
            </w:r>
            <w:hyperlink w:history="true" r:id="Re36c302692764ad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to be answered if the person has died.</w:t>
            </w:r>
          </w:p>
          <w:p>
            <w:r>
              <w:br/>
            </w:r>
            <w:r>
              <w:br/>
            </w:r>
            <w:hyperlink w:history="true" r:id="R1f1823e588b64003">
              <w:r>
                <w:rPr>
                  <w:rStyle w:val="Hyperlink"/>
                </w:rPr>
                <w:t xml:space="preserve">National Bowel Cancer Screening Program NBEDS 2021–22</w:t>
              </w:r>
            </w:hyperlink>
          </w:p>
          <w:p>
            <w:pPr>
              <w:spacing w:before="0" w:after="0"/>
            </w:pPr>
            <w:r>
              <w:rPr>
                <w:rStyle w:val="row-content"/>
                <w:color w:val="244061"/>
              </w:rPr>
              <w:t xml:space="preserve">       </w:t>
            </w:r>
            <w:hyperlink w:history="true" r:id="Rdb28915fa48e4b0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to be answered if the person has died.</w:t>
            </w:r>
          </w:p>
          <w:p>
            <w:r>
              <w:br/>
            </w:r>
            <w:r>
              <w:br/>
            </w:r>
            <w:hyperlink w:history="true" r:id="Rac2369560c374be2">
              <w:r>
                <w:rPr>
                  <w:rStyle w:val="Hyperlink"/>
                </w:rPr>
                <w:t xml:space="preserve">National Bowel Cancer Screening Program NBEDS 2022–23</w:t>
              </w:r>
            </w:hyperlink>
          </w:p>
          <w:p>
            <w:pPr>
              <w:spacing w:before="0" w:after="0"/>
            </w:pPr>
            <w:r>
              <w:rPr>
                <w:rStyle w:val="row-content"/>
                <w:color w:val="244061"/>
              </w:rPr>
              <w:t xml:space="preserve">       </w:t>
            </w:r>
            <w:hyperlink w:history="true" r:id="R669f23a0dab14c7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to be answered if the person has died.</w:t>
            </w:r>
          </w:p>
          <w:p>
            <w:r>
              <w:br/>
            </w:r>
            <w:r>
              <w:br/>
            </w:r>
            <w:hyperlink w:history="true" r:id="R8f4c0f046edc4524">
              <w:r>
                <w:rPr>
                  <w:rStyle w:val="Hyperlink"/>
                </w:rPr>
                <w:t xml:space="preserve">National Bowel Cancer Screening Program NBEDS 2023–24</w:t>
              </w:r>
            </w:hyperlink>
          </w:p>
          <w:p>
            <w:pPr>
              <w:spacing w:before="0" w:after="0"/>
            </w:pPr>
            <w:r>
              <w:rPr>
                <w:rStyle w:val="row-content"/>
                <w:color w:val="244061"/>
              </w:rPr>
              <w:t xml:space="preserve">       </w:t>
            </w:r>
            <w:hyperlink w:history="true" r:id="R32c3bcc6c4b143e8">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to be answered if the person has died.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23fc0462e03415b">
              <w:r>
                <w:rPr>
                  <w:rStyle w:val="Hyperlink"/>
                </w:rPr>
                <w:t xml:space="preserve">National Healthcare Agreement: PI 08–Major causes of death, 2020</w:t>
              </w:r>
            </w:hyperlink>
          </w:p>
          <w:p>
            <w:pPr>
              <w:spacing w:before="0" w:after="0"/>
            </w:pPr>
            <w:r>
              <w:rPr>
                <w:rStyle w:val="row-content"/>
                <w:color w:val="244061"/>
              </w:rPr>
              <w:t xml:space="preserve">       </w:t>
            </w:r>
            <w:hyperlink w:history="true" r:id="Rc98f6b71569b4ab9">
              <w:r>
                <w:rPr>
                  <w:rStyle w:val="Hyperlink"/>
                  <w:color w:val="244061"/>
                </w:rPr>
                <w:t xml:space="preserve">Health</w:t>
              </w:r>
            </w:hyperlink>
            <w:r>
              <w:rPr>
                <w:rStyle w:val="row-content"/>
                <w:color w:val="244061"/>
              </w:rPr>
              <w:t xml:space="preserve">, Standard 13/03/2020</w:t>
            </w:r>
          </w:p>
          <w:p>
            <w:r>
              <w:br/>
            </w:r>
            <w:hyperlink w:history="true" r:id="R3a5f2ec1baac434e">
              <w:r>
                <w:rPr>
                  <w:rStyle w:val="Hyperlink"/>
                </w:rPr>
                <w:t xml:space="preserve">National Healthcare Agreement: PI 08–Major causes of death, 2021</w:t>
              </w:r>
            </w:hyperlink>
          </w:p>
          <w:p>
            <w:pPr>
              <w:spacing w:before="0" w:after="0"/>
            </w:pPr>
            <w:r>
              <w:rPr>
                <w:rStyle w:val="row-content"/>
                <w:color w:val="244061"/>
              </w:rPr>
              <w:t xml:space="preserve">       </w:t>
            </w:r>
            <w:hyperlink w:history="true" r:id="R672408f4c346492b">
              <w:r>
                <w:rPr>
                  <w:rStyle w:val="Hyperlink"/>
                  <w:color w:val="244061"/>
                </w:rPr>
                <w:t xml:space="preserve">Health</w:t>
              </w:r>
            </w:hyperlink>
            <w:r>
              <w:rPr>
                <w:rStyle w:val="row-content"/>
                <w:color w:val="244061"/>
              </w:rPr>
              <w:t xml:space="preserve">, Standard 03/07/2020</w:t>
            </w:r>
          </w:p>
          <w:p>
            <w:r>
              <w:br/>
            </w:r>
            <w:hyperlink w:history="true" r:id="R35a78ef72ba140d1">
              <w:r>
                <w:rPr>
                  <w:rStyle w:val="Hyperlink"/>
                </w:rPr>
                <w:t xml:space="preserve">National Healthcare Agreement: PI 08–Major causes of death, 2022</w:t>
              </w:r>
            </w:hyperlink>
          </w:p>
          <w:p>
            <w:pPr>
              <w:spacing w:before="0" w:after="0"/>
            </w:pPr>
            <w:r>
              <w:rPr>
                <w:rStyle w:val="row-content"/>
                <w:color w:val="244061"/>
              </w:rPr>
              <w:t xml:space="preserve">       </w:t>
            </w:r>
            <w:hyperlink w:history="true" r:id="Rdbabe30def5f45c3">
              <w:r>
                <w:rPr>
                  <w:rStyle w:val="Hyperlink"/>
                  <w:color w:val="244061"/>
                </w:rPr>
                <w:t xml:space="preserve">Health</w:t>
              </w:r>
            </w:hyperlink>
            <w:r>
              <w:rPr>
                <w:rStyle w:val="row-content"/>
                <w:color w:val="244061"/>
              </w:rPr>
              <w:t xml:space="preserve">, Standard 24/09/2021</w:t>
            </w:r>
          </w:p>
          <w:p>
            <w:r>
              <w:br/>
            </w:r>
            <w:hyperlink w:history="true" r:id="R6b1cc7c7c61947cc">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4608d292443340a1">
              <w:r>
                <w:rPr>
                  <w:rStyle w:val="Hyperlink"/>
                  <w:color w:val="244061"/>
                </w:rPr>
                <w:t xml:space="preserve">Health</w:t>
              </w:r>
            </w:hyperlink>
            <w:r>
              <w:rPr>
                <w:rStyle w:val="row-content"/>
                <w:color w:val="244061"/>
              </w:rPr>
              <w:t xml:space="preserve">, Standard 13/03/2020</w:t>
            </w:r>
          </w:p>
          <w:p>
            <w:r>
              <w:br/>
            </w:r>
            <w:hyperlink w:history="true" r:id="R5bfefe3de7664eee">
              <w:r>
                <w:rPr>
                  <w:rStyle w:val="Hyperlink"/>
                </w:rPr>
                <w:t xml:space="preserve">National Healthcare Agreement: PI 16–Potentially avoidable deaths, 2021</w:t>
              </w:r>
            </w:hyperlink>
          </w:p>
          <w:p>
            <w:pPr>
              <w:spacing w:before="0" w:after="0"/>
            </w:pPr>
            <w:r>
              <w:rPr>
                <w:rStyle w:val="row-content"/>
                <w:color w:val="244061"/>
              </w:rPr>
              <w:t xml:space="preserve">       </w:t>
            </w:r>
            <w:hyperlink w:history="true" r:id="R2834a4c1af534d3e">
              <w:r>
                <w:rPr>
                  <w:rStyle w:val="Hyperlink"/>
                  <w:color w:val="244061"/>
                </w:rPr>
                <w:t xml:space="preserve">Health</w:t>
              </w:r>
            </w:hyperlink>
            <w:r>
              <w:rPr>
                <w:rStyle w:val="row-content"/>
                <w:color w:val="244061"/>
              </w:rPr>
              <w:t xml:space="preserve">, Standard 03/07/2020</w:t>
            </w:r>
          </w:p>
          <w:p>
            <w:r>
              <w:br/>
            </w:r>
            <w:hyperlink w:history="true" r:id="Rd88595bd034f4589">
              <w:r>
                <w:rPr>
                  <w:rStyle w:val="Hyperlink"/>
                </w:rPr>
                <w:t xml:space="preserve">National Healthcare Agreement: PI 16–Potentially avoidable deaths, 2022</w:t>
              </w:r>
            </w:hyperlink>
          </w:p>
          <w:p>
            <w:pPr>
              <w:spacing w:before="0" w:after="0"/>
            </w:pPr>
            <w:r>
              <w:rPr>
                <w:rStyle w:val="row-content"/>
                <w:color w:val="244061"/>
              </w:rPr>
              <w:t xml:space="preserve">       </w:t>
            </w:r>
            <w:hyperlink w:history="true" r:id="Rfba470dbb8ae4aa9">
              <w:r>
                <w:rPr>
                  <w:rStyle w:val="Hyperlink"/>
                  <w:color w:val="244061"/>
                </w:rPr>
                <w:t xml:space="preserve">Health</w:t>
              </w:r>
            </w:hyperlink>
            <w:r>
              <w:rPr>
                <w:rStyle w:val="row-content"/>
                <w:color w:val="244061"/>
              </w:rPr>
              <w:t xml:space="preserve">, Standard 24/09/2021</w:t>
            </w:r>
          </w:p>
          <w:p>
            <w:r>
              <w:br/>
            </w:r>
            <w:r>
              <w:rPr>
                <w:rStyle w:val="row-content"/>
                <w:b/>
              </w:rPr>
              <w:t xml:space="preserve">Used as Disaggregation</w:t>
            </w:r>
            <w:r>
              <w:br/>
            </w:r>
            <w:hyperlink w:history="true" r:id="R26f1d85823954eab">
              <w:r>
                <w:rPr>
                  <w:rStyle w:val="Hyperlink"/>
                </w:rPr>
                <w:t xml:space="preserve">National Healthcare Agreement: PI 08–Major causes of death, 2020</w:t>
              </w:r>
            </w:hyperlink>
          </w:p>
          <w:p>
            <w:pPr>
              <w:spacing w:before="0" w:after="0"/>
            </w:pPr>
            <w:r>
              <w:rPr>
                <w:rStyle w:val="row-content"/>
                <w:color w:val="244061"/>
              </w:rPr>
              <w:t xml:space="preserve">       </w:t>
            </w:r>
            <w:hyperlink w:history="true" r:id="R94256b200e8f469e">
              <w:r>
                <w:rPr>
                  <w:rStyle w:val="Hyperlink"/>
                  <w:color w:val="244061"/>
                </w:rPr>
                <w:t xml:space="preserve">Health</w:t>
              </w:r>
            </w:hyperlink>
            <w:r>
              <w:rPr>
                <w:rStyle w:val="row-content"/>
                <w:color w:val="244061"/>
              </w:rPr>
              <w:t xml:space="preserve">, Standard 13/03/2020</w:t>
            </w:r>
          </w:p>
          <w:p>
            <w:r>
              <w:br/>
            </w:r>
            <w:hyperlink w:history="true" r:id="Rc285fc71a4df4375">
              <w:r>
                <w:rPr>
                  <w:rStyle w:val="Hyperlink"/>
                </w:rPr>
                <w:t xml:space="preserve">National Healthcare Agreement: PI 08–Major causes of death, 2021</w:t>
              </w:r>
            </w:hyperlink>
          </w:p>
          <w:p>
            <w:pPr>
              <w:spacing w:before="0" w:after="0"/>
            </w:pPr>
            <w:r>
              <w:rPr>
                <w:rStyle w:val="row-content"/>
                <w:color w:val="244061"/>
              </w:rPr>
              <w:t xml:space="preserve">       </w:t>
            </w:r>
            <w:hyperlink w:history="true" r:id="R548a69a03d25480a">
              <w:r>
                <w:rPr>
                  <w:rStyle w:val="Hyperlink"/>
                  <w:color w:val="244061"/>
                </w:rPr>
                <w:t xml:space="preserve">Health</w:t>
              </w:r>
            </w:hyperlink>
            <w:r>
              <w:rPr>
                <w:rStyle w:val="row-content"/>
                <w:color w:val="244061"/>
              </w:rPr>
              <w:t xml:space="preserve">, Standard 03/07/2020</w:t>
            </w:r>
          </w:p>
          <w:p>
            <w:r>
              <w:br/>
            </w:r>
            <w:hyperlink w:history="true" r:id="R9a1f1bcfe55f4a5c">
              <w:r>
                <w:rPr>
                  <w:rStyle w:val="Hyperlink"/>
                </w:rPr>
                <w:t xml:space="preserve">National Healthcare Agreement: PI 08–Major causes of death, 2022</w:t>
              </w:r>
            </w:hyperlink>
          </w:p>
          <w:p>
            <w:pPr>
              <w:spacing w:before="0" w:after="0"/>
            </w:pPr>
            <w:r>
              <w:rPr>
                <w:rStyle w:val="row-content"/>
                <w:color w:val="244061"/>
              </w:rPr>
              <w:t xml:space="preserve">       </w:t>
            </w:r>
            <w:hyperlink w:history="true" r:id="R46c09d3d07b84eb7">
              <w:r>
                <w:rPr>
                  <w:rStyle w:val="Hyperlink"/>
                  <w:color w:val="244061"/>
                </w:rPr>
                <w:t xml:space="preserve">Health</w:t>
              </w:r>
            </w:hyperlink>
            <w:r>
              <w:rPr>
                <w:rStyle w:val="row-content"/>
                <w:color w:val="244061"/>
              </w:rPr>
              <w:t xml:space="preserve">, Standard 24/09/2021</w:t>
            </w:r>
          </w:p>
          <w:p>
            <w:r>
              <w:br/>
            </w:r>
            <w:hyperlink w:history="true" r:id="R8fbed2f7ae4547e5">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8594664c44544250">
              <w:r>
                <w:rPr>
                  <w:rStyle w:val="Hyperlink"/>
                  <w:color w:val="244061"/>
                </w:rPr>
                <w:t xml:space="preserve">Health</w:t>
              </w:r>
            </w:hyperlink>
            <w:r>
              <w:rPr>
                <w:rStyle w:val="row-content"/>
                <w:color w:val="244061"/>
              </w:rPr>
              <w:t xml:space="preserve">, Standard 13/03/2020</w:t>
            </w:r>
          </w:p>
          <w:p>
            <w:r>
              <w:br/>
            </w:r>
            <w:hyperlink w:history="true" r:id="R3d47c407f26445e1">
              <w:r>
                <w:rPr>
                  <w:rStyle w:val="Hyperlink"/>
                </w:rPr>
                <w:t xml:space="preserve">National Healthcare Agreement: PI 16–Potentially avoidable deaths, 2021</w:t>
              </w:r>
            </w:hyperlink>
          </w:p>
          <w:p>
            <w:pPr>
              <w:spacing w:before="0" w:after="0"/>
            </w:pPr>
            <w:r>
              <w:rPr>
                <w:rStyle w:val="row-content"/>
                <w:color w:val="244061"/>
              </w:rPr>
              <w:t xml:space="preserve">       </w:t>
            </w:r>
            <w:hyperlink w:history="true" r:id="R0f81e03df250403e">
              <w:r>
                <w:rPr>
                  <w:rStyle w:val="Hyperlink"/>
                  <w:color w:val="244061"/>
                </w:rPr>
                <w:t xml:space="preserve">Health</w:t>
              </w:r>
            </w:hyperlink>
            <w:r>
              <w:rPr>
                <w:rStyle w:val="row-content"/>
                <w:color w:val="244061"/>
              </w:rPr>
              <w:t xml:space="preserve">, Standard 03/07/2020</w:t>
            </w:r>
          </w:p>
          <w:p>
            <w:r>
              <w:br/>
            </w:r>
            <w:hyperlink w:history="true" r:id="R95874b3a82ee44a5">
              <w:r>
                <w:rPr>
                  <w:rStyle w:val="Hyperlink"/>
                </w:rPr>
                <w:t xml:space="preserve">National Healthcare Agreement: PI 16–Potentially avoidable deaths, 2022</w:t>
              </w:r>
            </w:hyperlink>
          </w:p>
          <w:p>
            <w:pPr>
              <w:spacing w:before="0" w:after="0"/>
            </w:pPr>
            <w:r>
              <w:rPr>
                <w:rStyle w:val="row-content"/>
                <w:color w:val="244061"/>
              </w:rPr>
              <w:t xml:space="preserve">       </w:t>
            </w:r>
            <w:hyperlink w:history="true" r:id="Red92dadbf50a4b4b">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744350eee6ba4e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719784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86d9105bc34b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4350eee6ba4eef" /><Relationship Type="http://schemas.openxmlformats.org/officeDocument/2006/relationships/header" Target="/word/header1.xml" Id="Rb78e1f0b097f4fbe" /><Relationship Type="http://schemas.openxmlformats.org/officeDocument/2006/relationships/settings" Target="/word/settings.xml" Id="Ra431c07407574a4d" /><Relationship Type="http://schemas.openxmlformats.org/officeDocument/2006/relationships/styles" Target="/word/styles.xml" Id="Rf4d2890acfed47f7" /><Relationship Type="http://schemas.openxmlformats.org/officeDocument/2006/relationships/hyperlink" Target="https://meteor.aihw.gov.au/RegistrationAuthority/12" TargetMode="External" Id="R0abf0bfc4e154648" /><Relationship Type="http://schemas.openxmlformats.org/officeDocument/2006/relationships/hyperlink" Target="https://meteor.aihw.gov.au/content/307862" TargetMode="External" Id="R7d0deff815934b06" /><Relationship Type="http://schemas.openxmlformats.org/officeDocument/2006/relationships/hyperlink" Target="https://meteor.aihw.gov.au/content/719786" TargetMode="External" Id="R9d813ca298584afb" /><Relationship Type="http://schemas.openxmlformats.org/officeDocument/2006/relationships/hyperlink" Target="https://meteor.aihw.gov.au/content/719782" TargetMode="External" Id="Rb61bfb89316a4cdf" /><Relationship Type="http://schemas.openxmlformats.org/officeDocument/2006/relationships/hyperlink" Target="https://www.ausstats.abs.gov.au/ausstats/subscriber.nsf/0/475BC02643DB45EDCA25750B000E38A4/$File/1205055001_2008.pdf" TargetMode="External" Id="R88ce20598f424527" /><Relationship Type="http://schemas.openxmlformats.org/officeDocument/2006/relationships/hyperlink" Target="https://icd.who.int/browse10/2016/en#/" TargetMode="External" Id="R09adac857a7b4fa2" /><Relationship Type="http://schemas.openxmlformats.org/officeDocument/2006/relationships/hyperlink" Target="https://www.ausstats.abs.gov.au/ausstats/subscriber.nsf/0/475BC02643DB45EDCA25750B000E38A4/$File/1205055001_2008.pdf" TargetMode="External" Id="R4646ce969cf541d2" /><Relationship Type="http://schemas.openxmlformats.org/officeDocument/2006/relationships/hyperlink" Target="https://icd.who.int/browse10/2016/en#/" TargetMode="External" Id="R6ca5d055f2f246a9" /><Relationship Type="http://schemas.openxmlformats.org/officeDocument/2006/relationships/hyperlink" Target="https://meteor.aihw.gov.au/content/307931" TargetMode="External" Id="Rb2eba61f92dc443d" /><Relationship Type="http://schemas.openxmlformats.org/officeDocument/2006/relationships/hyperlink" Target="https://meteor.aihw.gov.au/RegistrationAuthority/12" TargetMode="External" Id="R627406e364424ea9" /><Relationship Type="http://schemas.openxmlformats.org/officeDocument/2006/relationships/hyperlink" Target="https://meteor.aihw.gov.au/content/774678" TargetMode="External" Id="R4e199fdbf7464ef8" /><Relationship Type="http://schemas.openxmlformats.org/officeDocument/2006/relationships/hyperlink" Target="https://meteor.aihw.gov.au/RegistrationAuthority/12" TargetMode="External" Id="R024afb2b12044f71" /><Relationship Type="http://schemas.openxmlformats.org/officeDocument/2006/relationships/hyperlink" Target="https://meteor.aihw.gov.au/content/715323" TargetMode="External" Id="R251a2099ff844814" /><Relationship Type="http://schemas.openxmlformats.org/officeDocument/2006/relationships/hyperlink" Target="https://meteor.aihw.gov.au/RegistrationAuthority/12" TargetMode="External" Id="Re36c302692764add" /><Relationship Type="http://schemas.openxmlformats.org/officeDocument/2006/relationships/hyperlink" Target="https://meteor.aihw.gov.au/content/727407" TargetMode="External" Id="R1f1823e588b64003" /><Relationship Type="http://schemas.openxmlformats.org/officeDocument/2006/relationships/hyperlink" Target="https://meteor.aihw.gov.au/RegistrationAuthority/12" TargetMode="External" Id="Rdb28915fa48e4b02" /><Relationship Type="http://schemas.openxmlformats.org/officeDocument/2006/relationships/hyperlink" Target="https://meteor.aihw.gov.au/content/742048" TargetMode="External" Id="Rac2369560c374be2" /><Relationship Type="http://schemas.openxmlformats.org/officeDocument/2006/relationships/hyperlink" Target="https://meteor.aihw.gov.au/RegistrationAuthority/12" TargetMode="External" Id="R669f23a0dab14c7c" /><Relationship Type="http://schemas.openxmlformats.org/officeDocument/2006/relationships/hyperlink" Target="https://meteor.aihw.gov.au/content/756105" TargetMode="External" Id="R8f4c0f046edc4524" /><Relationship Type="http://schemas.openxmlformats.org/officeDocument/2006/relationships/hyperlink" Target="https://meteor.aihw.gov.au/RegistrationAuthority/12" TargetMode="External" Id="R32c3bcc6c4b143e8" /><Relationship Type="http://schemas.openxmlformats.org/officeDocument/2006/relationships/hyperlink" Target="https://meteor.aihw.gov.au/content/716346" TargetMode="External" Id="Rd23fc0462e03415b" /><Relationship Type="http://schemas.openxmlformats.org/officeDocument/2006/relationships/hyperlink" Target="https://meteor.aihw.gov.au/RegistrationAuthority/12" TargetMode="External" Id="Rc98f6b71569b4ab9" /><Relationship Type="http://schemas.openxmlformats.org/officeDocument/2006/relationships/hyperlink" Target="https://meteor.aihw.gov.au/content/725813" TargetMode="External" Id="R3a5f2ec1baac434e" /><Relationship Type="http://schemas.openxmlformats.org/officeDocument/2006/relationships/hyperlink" Target="https://meteor.aihw.gov.au/RegistrationAuthority/12" TargetMode="External" Id="R672408f4c346492b" /><Relationship Type="http://schemas.openxmlformats.org/officeDocument/2006/relationships/hyperlink" Target="https://meteor.aihw.gov.au/content/740880" TargetMode="External" Id="R35a78ef72ba140d1" /><Relationship Type="http://schemas.openxmlformats.org/officeDocument/2006/relationships/hyperlink" Target="https://meteor.aihw.gov.au/RegistrationAuthority/12" TargetMode="External" Id="Rdbabe30def5f45c3" /><Relationship Type="http://schemas.openxmlformats.org/officeDocument/2006/relationships/hyperlink" Target="https://meteor.aihw.gov.au/content/716490" TargetMode="External" Id="R6b1cc7c7c61947cc" /><Relationship Type="http://schemas.openxmlformats.org/officeDocument/2006/relationships/hyperlink" Target="https://meteor.aihw.gov.au/RegistrationAuthority/12" TargetMode="External" Id="R4608d292443340a1" /><Relationship Type="http://schemas.openxmlformats.org/officeDocument/2006/relationships/hyperlink" Target="https://meteor.aihw.gov.au/content/725797" TargetMode="External" Id="R5bfefe3de7664eee" /><Relationship Type="http://schemas.openxmlformats.org/officeDocument/2006/relationships/hyperlink" Target="https://meteor.aihw.gov.au/RegistrationAuthority/12" TargetMode="External" Id="R2834a4c1af534d3e" /><Relationship Type="http://schemas.openxmlformats.org/officeDocument/2006/relationships/hyperlink" Target="https://meteor.aihw.gov.au/content/740864" TargetMode="External" Id="Rd88595bd034f4589" /><Relationship Type="http://schemas.openxmlformats.org/officeDocument/2006/relationships/hyperlink" Target="https://meteor.aihw.gov.au/RegistrationAuthority/12" TargetMode="External" Id="Rfba470dbb8ae4aa9" /><Relationship Type="http://schemas.openxmlformats.org/officeDocument/2006/relationships/hyperlink" Target="https://meteor.aihw.gov.au/content/716346" TargetMode="External" Id="R26f1d85823954eab" /><Relationship Type="http://schemas.openxmlformats.org/officeDocument/2006/relationships/hyperlink" Target="https://meteor.aihw.gov.au/RegistrationAuthority/12" TargetMode="External" Id="R94256b200e8f469e" /><Relationship Type="http://schemas.openxmlformats.org/officeDocument/2006/relationships/hyperlink" Target="https://meteor.aihw.gov.au/content/725813" TargetMode="External" Id="Rc285fc71a4df4375" /><Relationship Type="http://schemas.openxmlformats.org/officeDocument/2006/relationships/hyperlink" Target="https://meteor.aihw.gov.au/RegistrationAuthority/12" TargetMode="External" Id="R548a69a03d25480a" /><Relationship Type="http://schemas.openxmlformats.org/officeDocument/2006/relationships/hyperlink" Target="https://meteor.aihw.gov.au/content/740880" TargetMode="External" Id="R9a1f1bcfe55f4a5c" /><Relationship Type="http://schemas.openxmlformats.org/officeDocument/2006/relationships/hyperlink" Target="https://meteor.aihw.gov.au/RegistrationAuthority/12" TargetMode="External" Id="R46c09d3d07b84eb7" /><Relationship Type="http://schemas.openxmlformats.org/officeDocument/2006/relationships/hyperlink" Target="https://meteor.aihw.gov.au/content/716490" TargetMode="External" Id="R8fbed2f7ae4547e5" /><Relationship Type="http://schemas.openxmlformats.org/officeDocument/2006/relationships/hyperlink" Target="https://meteor.aihw.gov.au/RegistrationAuthority/12" TargetMode="External" Id="R8594664c44544250" /><Relationship Type="http://schemas.openxmlformats.org/officeDocument/2006/relationships/hyperlink" Target="https://meteor.aihw.gov.au/content/725797" TargetMode="External" Id="R3d47c407f26445e1" /><Relationship Type="http://schemas.openxmlformats.org/officeDocument/2006/relationships/hyperlink" Target="https://meteor.aihw.gov.au/RegistrationAuthority/12" TargetMode="External" Id="R0f81e03df250403e" /><Relationship Type="http://schemas.openxmlformats.org/officeDocument/2006/relationships/hyperlink" Target="https://meteor.aihw.gov.au/content/740864" TargetMode="External" Id="R95874b3a82ee44a5" /><Relationship Type="http://schemas.openxmlformats.org/officeDocument/2006/relationships/hyperlink" Target="https://meteor.aihw.gov.au/RegistrationAuthority/12" TargetMode="External" Id="Red92dadbf50a4b4b" /></Relationships>
</file>

<file path=word/_rels/header1.xml.rels>&#65279;<?xml version="1.0" encoding="utf-8"?><Relationships xmlns="http://schemas.openxmlformats.org/package/2006/relationships"><Relationship Type="http://schemas.openxmlformats.org/officeDocument/2006/relationships/image" Target="/media/image.png" Id="R8e86d9105bc34b5b" /></Relationships>
</file>