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ecb53ced81459b" /></Relationships>
</file>

<file path=word/document.xml><?xml version="1.0" encoding="utf-8"?>
<w:document xmlns:r="http://schemas.openxmlformats.org/officeDocument/2006/relationships" xmlns:w="http://schemas.openxmlformats.org/wordprocessingml/2006/main">
  <w:body>
    <w:p>
      <w:pPr>
        <w:pStyle w:val="Title"/>
      </w:pPr>
      <w:r>
        <w:t>Acute coronary syndromes clinical care standard indicators: 6f-Proportion of patients with acute coronary syndrome referred to cardiac rehabilitation or other secondary prevention program,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clinical care standard indicators: 6f-Proportion of patients with acute coronary syndrome referred to cardiac rehabilitation or other secondary prevention program,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6f-Proportion of patients referred to cardiac rehabilitation or other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719409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a5a5a48f09474b">
              <w:r>
                <w:rPr>
                  <w:rStyle w:val="Hyperlink"/>
                  <w:color w:val="244061"/>
                </w:rPr>
                <w:t xml:space="preserve">Australian Commission on Safety and Quality in Health Care</w:t>
              </w:r>
            </w:hyperlink>
            <w:r>
              <w:rPr>
                <w:rStyle w:val="row-content"/>
                <w:color w:val="244061"/>
              </w:rPr>
              <w:t xml:space="preserve">, Qualified 17/09/2019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patients with an </w:t>
            </w:r>
            <w:hyperlink w:tooltip="For the purposes of the Acute coronary syndromes clinical care standard (ACSQHC 2019), an acute coronary syndrome results from a sudden blockage of a blood vessel in the heart, typically by a blood clot (thrombosis) that reduces blood supply to a porti..." w:history="true" r:id="Rd945d717d4e24e69">
              <w:r>
                <w:rPr>
                  <w:rStyle w:val="Hyperlink"/>
                  <w:b/>
                </w:rPr>
                <w:t xml:space="preserve">acute coronary syndrome (ACS) </w:t>
              </w:r>
            </w:hyperlink>
            <w:r>
              <w:rPr>
                <w:rStyle w:val="row-content-rich-text"/>
              </w:rPr>
              <w:t xml:space="preserve">with a documented referral to a cardiac rehabilitation or an alternative secondary prevention program prior to seperation from hospital.</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8e10b834a3f49d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500f752402e34953">
              <w:r>
                <w:rPr>
                  <w:rStyle w:val="Hyperlink"/>
                  <w:color w:val="244061"/>
                </w:rPr>
                <w:t xml:space="preserve">Australian Commission on Safety and Quality in Health Care</w:t>
              </w:r>
            </w:hyperlink>
            <w:r>
              <w:rPr>
                <w:rStyle w:val="row-content"/>
                <w:color w:val="244061"/>
              </w:rPr>
              <w:t xml:space="preserve">, Standard 29/10/2020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denominator exclude patients who died in hospital, patients for whom cardiac rehabilitation or other secondary prevention program are contraindicated (where the contraindication is documented in the patient's medical record). Contraindications may include advance care directives, being on a palliative care pathway, and clinical judgement, subject to discussion with patients, family and carers.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with a documented referral to a cardiac rehabilitation or an alternative secondary prevention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final diagnosis of ACS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World Health Organization (1993) has defined cardiac rehabilitation as:</w:t>
            </w:r>
          </w:p>
          <w:p>
            <w:pPr>
              <w:spacing w:after="160"/>
            </w:pPr>
            <w:r>
              <w:rPr>
                <w:rStyle w:val="row-content-rich-text"/>
                <w:i/>
              </w:rPr>
              <w:t xml:space="preserve">"the sum of activities required to influence favourably the underlying cause of the disease, as well as the best possible, physical, mental and social conditions, so that they (people) may, by their own efforts preserve or resume when lost, as normal a place as possible in the community. Rehabilitation cannot be regarded as an isolated form or stage of therapy but must be integrated within secondary prevention services of which it forms only one face."</w:t>
            </w:r>
            <w:r>
              <w:rPr>
                <w:rStyle w:val="row-content-rich-text"/>
                <w:i/>
              </w:rPr>
              <w:t xml:space="preserve"> </w:t>
            </w:r>
          </w:p>
          <w:p>
            <w:pPr/>
            <w:r>
              <w:rPr>
                <w:rStyle w:val="row-content-rich-text"/>
              </w:rPr>
              <w:t xml:space="preserve">For additional information on cardiac rehabilitation, see the </w:t>
            </w:r>
            <w:r>
              <w:rPr>
                <w:rStyle w:val="row-content-rich-text"/>
                <w:i/>
              </w:rPr>
              <w:t xml:space="preserve">Recommended Framework for Cardiac Rehabilitation</w:t>
            </w:r>
            <w:r>
              <w:rPr>
                <w:rStyle w:val="row-content-rich-text"/>
              </w:rPr>
              <w:t xml:space="preserve"> (National Heart Foundation of Australia and Australian Cardiac Rehabilitation Association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Heart Foundation of Australia and Australian Cardiac Rehabilitation Association 2004. Recommended framework for cardiac rehabilitation ‘04. Canberra: NHFA and ACRA.</w:t>
            </w:r>
          </w:p>
          <w:p>
            <w:pPr/>
            <w:r>
              <w:rPr>
                <w:rStyle w:val="row-content-rich-text"/>
              </w:rPr>
              <w:t xml:space="preserve">WHO (World Health Organization) 1993. Needs and action priorities in cardiac rehabilitation and secondary prevention in patients with CHD. Geneva: WHO.</w:t>
            </w:r>
          </w:p>
        </w:tc>
      </w:tr>
    </w:tbl>
    <w:p>
      <w:r>
        <w:br/>
      </w:r>
    </w:p>
    <w:sectPr>
      <w:footerReference xmlns:r="http://schemas.openxmlformats.org/officeDocument/2006/relationships" w:type="default" r:id="R0f0119e76de544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719409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ef5240c5914a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0119e76de544fa" /><Relationship Type="http://schemas.openxmlformats.org/officeDocument/2006/relationships/header" Target="/word/header1.xml" Id="R0f8f7cc42ad54415" /><Relationship Type="http://schemas.openxmlformats.org/officeDocument/2006/relationships/settings" Target="/word/settings.xml" Id="R1efa9610302a452d" /><Relationship Type="http://schemas.openxmlformats.org/officeDocument/2006/relationships/styles" Target="/word/styles.xml" Id="R22b803da2bc54a91" /><Relationship Type="http://schemas.openxmlformats.org/officeDocument/2006/relationships/hyperlink" Target="https://meteor.aihw.gov.au/RegistrationAuthority/18" TargetMode="External" Id="Rc8a5a5a48f09474b" /><Relationship Type="http://schemas.openxmlformats.org/officeDocument/2006/relationships/hyperlink" Target="https://meteor.aihw.gov.au/content/721541" TargetMode="External" Id="Rd945d717d4e24e69" /><Relationship Type="http://schemas.openxmlformats.org/officeDocument/2006/relationships/hyperlink" Target="https://meteor.aihw.gov.au/content/719380" TargetMode="External" Id="R58e10b834a3f49d9" /><Relationship Type="http://schemas.openxmlformats.org/officeDocument/2006/relationships/hyperlink" Target="https://meteor.aihw.gov.au/RegistrationAuthority/18" TargetMode="External" Id="R500f752402e34953" /></Relationships>
</file>

<file path=word/_rels/header1.xml.rels>&#65279;<?xml version="1.0" encoding="utf-8"?><Relationships xmlns="http://schemas.openxmlformats.org/package/2006/relationships"><Relationship Type="http://schemas.openxmlformats.org/officeDocument/2006/relationships/image" Target="/media/image.png" Id="R61ef5240c5914a07" /></Relationships>
</file>