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54b20cf6394e34" /></Relationships>
</file>

<file path=word/document.xml><?xml version="1.0" encoding="utf-8"?>
<w:document xmlns:r="http://schemas.openxmlformats.org/officeDocument/2006/relationships" xmlns:w="http://schemas.openxmlformats.org/wordprocessingml/2006/main">
  <w:body>
    <w:p>
      <w:pPr>
        <w:pStyle w:val="Title"/>
      </w:pPr>
      <w:r>
        <w:t>Acute coronary syndromes clinical care standard indicators: 6c-Proportion of patients with acute coronary syndrome (ACS) prescribed lipid-lowering therapy on separation from hospital, 2019-</w:t>
      </w:r>
    </w:p>
    <w:p>
      <w:pPr>
        <w:pStyle w:val="Subtitle"/>
      </w:pPr>
      <w:r>
        <w:t>Exported from METEOR</w:t>
      </w:r>
    </w:p>
    <w:p>
      <w:pPr>
        <w:pStyle w:val="Subtitle"/>
        <w:spacing w:after="27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Acute coronary syndromes clinical care standard indicators: 6c-Proportion of patients with acute coronary syndrome (ACS) prescribed lipid-lowering therapy on separation from hospital, 2019-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Indicator 6c-Proportion of patients with ACS prescribed lipid-lowering therapy on seperation from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719402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c6c1df8700a46eb">
              <w:r>
                <w:rPr>
                  <w:rStyle w:val="Hyperlink"/>
                  <w:color w:val="244061"/>
                </w:rPr>
                <w:t xml:space="preserve">Australian Commission on Safety and Quality in Health Care</w:t>
              </w:r>
            </w:hyperlink>
            <w:r>
              <w:rPr>
                <w:rStyle w:val="row-content"/>
                <w:color w:val="244061"/>
              </w:rPr>
              <w:t xml:space="preserve">, Qualified 17/09/2019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Proportion of patients with a final diagnosis of </w:t>
            </w:r>
            <w:hyperlink w:tooltip="For the purposes of the Acute coronary syndromes clinical care standard (ACSQHC 2019), an acute coronary syndrome results from a sudden blockage of a blood vessel in the heart, typically by a blood clot (thrombosis) that reduces blood supply to a porti..." w:history="true" r:id="R8ccff68b722d4ddc">
              <w:r>
                <w:rPr>
                  <w:rStyle w:val="Hyperlink"/>
                  <w:b/>
                </w:rPr>
                <w:t xml:space="preserve">acute coronary syndrome (ACS) </w:t>
              </w:r>
            </w:hyperlink>
            <w:r>
              <w:rPr>
                <w:rStyle w:val="row-content-rich-text"/>
              </w:rPr>
              <w:t xml:space="preserve">who are prescribed lipid-lowering therapy on separation from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5d8e8157d72642be">
              <w:r>
                <w:rPr>
                  <w:rStyle w:val="Hyperlink"/>
                </w:rPr>
                <w:t xml:space="preserve">Clinical care standard indicators: acute coronary syndromes</w:t>
              </w:r>
            </w:hyperlink>
          </w:p>
          <w:p>
            <w:pPr>
              <w:pStyle w:val="registration-status"/>
              <w:spacing w:before="0" w:after="0"/>
            </w:pPr>
            <w:hyperlink w:history="true" r:id="Rc5d7bbbda0894281">
              <w:r>
                <w:rPr>
                  <w:rStyle w:val="Hyperlink"/>
                  <w:color w:val="244061"/>
                </w:rPr>
                <w:t xml:space="preserve">Australian Commission on Safety and Quality in Health Care</w:t>
              </w:r>
            </w:hyperlink>
            <w:r>
              <w:rPr>
                <w:rStyle w:val="row-content"/>
                <w:color w:val="244061"/>
              </w:rPr>
              <w:t xml:space="preserve">, Standard 29/10/2020</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Both the numerator and the denominator include patients with acute chest pain, or other symptoms suggestive of ACS.</w:t>
            </w:r>
          </w:p>
          <w:p>
            <w:pPr>
              <w:spacing w:after="160"/>
            </w:pPr>
            <w:r>
              <w:rPr>
                <w:rStyle w:val="row-content-rich-text"/>
              </w:rPr>
              <w:t xml:space="preserve">The denominator excludes patients who died in hospital, statin-intolerant ACS patients, and other ACS patients for whom statins or other lipid-lowering therapies are contraindicated and for whom the contraindication is documented. Contraindications for statins may include advance care directives, being on a palliative care pathway, and clinical judgement, subject to discussion with patients, family and carers.</w:t>
            </w:r>
          </w:p>
          <w:p>
            <w:pPr/>
            <w:r>
              <w:rPr>
                <w:rStyle w:val="row-content-rich-text"/>
              </w:rPr>
              <w:t xml:space="preserve">Presented as a 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 denominator) x 100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with a final diagnosis of ACS who are prescribed a statin or other lipid-lowering therapy on separation from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with a final diagnosis of ACS who are separated from hospital.</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Episode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National Heart Foundation of Australia &amp; Cardiac Society of Australia and New Zealand 2016 Executive Working Group 2016. Australian clinical guidelines for the management of acute coronary syndromes 2016. Heart, Lung, and Circulation 25: 895-951.</w:t>
            </w:r>
          </w:p>
          <w:p>
            <w:pPr/>
            <w:r>
              <w:rPr>
                <w:rStyle w:val="row-content-rich-text"/>
              </w:rPr>
              <w:t xml:space="preserve"> </w:t>
            </w:r>
          </w:p>
        </w:tc>
      </w:tr>
    </w:tbl>
    <w:p>
      <w:r>
        <w:br/>
      </w:r>
    </w:p>
    <w:sectPr>
      <w:footerReference xmlns:r="http://schemas.openxmlformats.org/officeDocument/2006/relationships" w:type="default" r:id="R1fa32d31fb914b0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719402</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3beeb60ecd645a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fa32d31fb914b01" /><Relationship Type="http://schemas.openxmlformats.org/officeDocument/2006/relationships/header" Target="/word/header1.xml" Id="Rc1717868358b4f61" /><Relationship Type="http://schemas.openxmlformats.org/officeDocument/2006/relationships/settings" Target="/word/settings.xml" Id="Red03ebba65bc4970" /><Relationship Type="http://schemas.openxmlformats.org/officeDocument/2006/relationships/styles" Target="/word/styles.xml" Id="R87884b04c5e841c8" /><Relationship Type="http://schemas.openxmlformats.org/officeDocument/2006/relationships/hyperlink" Target="https://meteor.aihw.gov.au/RegistrationAuthority/18" TargetMode="External" Id="R2c6c1df8700a46eb" /><Relationship Type="http://schemas.openxmlformats.org/officeDocument/2006/relationships/hyperlink" Target="https://meteor.aihw.gov.au/content/721541" TargetMode="External" Id="R8ccff68b722d4ddc" /><Relationship Type="http://schemas.openxmlformats.org/officeDocument/2006/relationships/hyperlink" Target="https://meteor.aihw.gov.au/content/719380" TargetMode="External" Id="R5d8e8157d72642be" /><Relationship Type="http://schemas.openxmlformats.org/officeDocument/2006/relationships/hyperlink" Target="https://meteor.aihw.gov.au/RegistrationAuthority/18" TargetMode="External" Id="Rc5d7bbbda0894281" /></Relationships>
</file>

<file path=word/_rels/header1.xml.rels>&#65279;<?xml version="1.0" encoding="utf-8"?><Relationships xmlns="http://schemas.openxmlformats.org/package/2006/relationships"><Relationship Type="http://schemas.openxmlformats.org/officeDocument/2006/relationships/image" Target="/media/image.png" Id="R33beeb60ecd645a1" /></Relationships>
</file>