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e22230477d4033"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acute stroke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acute stroke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987481db084e42">
              <w:r>
                <w:rPr>
                  <w:rStyle w:val="Hyperlink"/>
                  <w:color w:val="244061"/>
                </w:rPr>
                <w:t xml:space="preserve">Australian Commission on Safety and Quality in Health Care</w:t>
              </w:r>
            </w:hyperlink>
            <w:r>
              <w:rPr>
                <w:rStyle w:val="row-content"/>
                <w:color w:val="244061"/>
              </w:rPr>
              <w:t xml:space="preserve">, Standard 03/11/2020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Acute stroke clinical care standard indicators to assist with local implementation of the Acute stroke clinical care standard (ACSQHC 2019). The Acute stroke clinical care standard aims to ensure that patients with </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b41f62b0e7fc4acc">
              <w:r>
                <w:rPr>
                  <w:rStyle w:val="Hyperlink"/>
                  <w:b/>
                </w:rPr>
                <w:t xml:space="preserve">acute stroke </w:t>
              </w:r>
            </w:hyperlink>
            <w:r>
              <w:rPr>
                <w:rStyle w:val="row-content-rich-text"/>
              </w:rPr>
              <w:t xml:space="preserve">receive optimal treatment during the acute phase of management. It covers recognition of stroke, rapid assessment, early management, and early initiation of a rehabilitation plan and an individualised care plan. This set of indicators has been developed to assist with local implementation of the Acute stroke clinical care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8b8f1bd1fc94e39">
              <w:r>
                <w:rPr>
                  <w:rStyle w:val="Hyperlink"/>
                </w:rPr>
                <w:t xml:space="preserve">Acute stroke clinical care standard indicators: 1a- Proportion of patients with suspected acute stroke who were assessed by ambulance services using a validated stroke screening tool, 2019-</w:t>
              </w:r>
            </w:hyperlink>
          </w:p>
          <w:p>
            <w:pPr>
              <w:spacing w:before="0" w:after="0"/>
            </w:pPr>
            <w:r>
              <w:rPr>
                <w:rStyle w:val="row-content"/>
                <w:color w:val="244061"/>
              </w:rPr>
              <w:t xml:space="preserve">       </w:t>
            </w:r>
            <w:hyperlink w:history="true" r:id="R36686ca57b4d42a7">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6dc50469a47c4b4b">
              <w:r>
                <w:rPr>
                  <w:rStyle w:val="Hyperlink"/>
                </w:rPr>
                <w:t xml:space="preserve">Acute stroke clinical care standard indicators: 2a-Proportion of patients with a final diagnosis of ischaemic stroke who were provided thrombolysis, 2019-</w:t>
              </w:r>
            </w:hyperlink>
          </w:p>
          <w:p>
            <w:pPr>
              <w:spacing w:before="0" w:after="0"/>
            </w:pPr>
            <w:r>
              <w:rPr>
                <w:rStyle w:val="row-content"/>
                <w:color w:val="244061"/>
              </w:rPr>
              <w:t xml:space="preserve">       </w:t>
            </w:r>
            <w:hyperlink w:history="true" r:id="R05b05905d1044f84">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8945f56c611e4be0">
              <w:r>
                <w:rPr>
                  <w:rStyle w:val="Hyperlink"/>
                </w:rPr>
                <w:t xml:space="preserve">Acute stroke clinical care standard indicators: 2b- Proportion of patients with a final diagnosis of ischaemic stroke who received endovascular thrombectomy, 2019-</w:t>
              </w:r>
            </w:hyperlink>
          </w:p>
          <w:p>
            <w:pPr>
              <w:spacing w:before="0" w:after="0"/>
            </w:pPr>
            <w:r>
              <w:rPr>
                <w:rStyle w:val="row-content"/>
                <w:color w:val="244061"/>
              </w:rPr>
              <w:t xml:space="preserve">       </w:t>
            </w:r>
            <w:hyperlink w:history="true" r:id="Rf8faa66cd7dc4234">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90ffba073e344018">
              <w:r>
                <w:rPr>
                  <w:rStyle w:val="Hyperlink"/>
                </w:rPr>
                <w:t xml:space="preserve">Acute stroke clinical care standard indicators: 2c-Proportion of patients with a final diagnosis of ischaemic stroke provided thrombolysis who received the therapy within 60 minutes of presentation to hospital, 2019-</w:t>
              </w:r>
            </w:hyperlink>
          </w:p>
          <w:p>
            <w:pPr>
              <w:spacing w:before="0" w:after="0"/>
            </w:pPr>
            <w:r>
              <w:rPr>
                <w:rStyle w:val="row-content"/>
                <w:color w:val="244061"/>
              </w:rPr>
              <w:t xml:space="preserve">       </w:t>
            </w:r>
            <w:hyperlink w:history="true" r:id="Re8094ebed4c447bf">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a24c8935c0904b0f">
              <w:r>
                <w:rPr>
                  <w:rStyle w:val="Hyperlink"/>
                </w:rPr>
                <w:t xml:space="preserve">Acute stroke clinical care standard indicators: 2d-Time from arrival to hospital to endovascular thrombectomy, 2019-</w:t>
              </w:r>
            </w:hyperlink>
          </w:p>
          <w:p>
            <w:pPr>
              <w:spacing w:before="0" w:after="0"/>
            </w:pPr>
            <w:r>
              <w:rPr>
                <w:rStyle w:val="row-content"/>
                <w:color w:val="244061"/>
              </w:rPr>
              <w:t xml:space="preserve">       </w:t>
            </w:r>
            <w:hyperlink w:history="true" r:id="R19da83d55ddd4471">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e7aa902af78b4365">
              <w:r>
                <w:rPr>
                  <w:rStyle w:val="Hyperlink"/>
                </w:rPr>
                <w:t xml:space="preserve">Acute stroke clinical care standard indicators: 3a-Proportion of patients with a final diagnosis of acute stroke who have documented treatment in a stroke unit, 2019- </w:t>
              </w:r>
            </w:hyperlink>
          </w:p>
          <w:p>
            <w:pPr>
              <w:spacing w:before="0" w:after="0"/>
            </w:pPr>
            <w:r>
              <w:rPr>
                <w:rStyle w:val="row-content"/>
                <w:color w:val="244061"/>
              </w:rPr>
              <w:t xml:space="preserve">       </w:t>
            </w:r>
            <w:hyperlink w:history="true" r:id="Ra3c6e218dfc946d3">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7f536638c4614e1f">
              <w:r>
                <w:rPr>
                  <w:rStyle w:val="Hyperlink"/>
                </w:rPr>
                <w:t xml:space="preserve">Acute stroke clinical care standard indicators: 3b-Proportion of patients with a final diagnosis of acute stroke who spent at least 90% of their acute hospital admission in a stroke unit, 2019-</w:t>
              </w:r>
            </w:hyperlink>
          </w:p>
          <w:p>
            <w:pPr>
              <w:spacing w:before="0" w:after="0"/>
            </w:pPr>
            <w:r>
              <w:rPr>
                <w:rStyle w:val="row-content"/>
                <w:color w:val="244061"/>
              </w:rPr>
              <w:t xml:space="preserve">       </w:t>
            </w:r>
            <w:hyperlink w:history="true" r:id="Rd9990e071d4d46c0">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d749c21a885438a">
              <w:r>
                <w:rPr>
                  <w:rStyle w:val="Hyperlink"/>
                </w:rPr>
                <w:t xml:space="preserve">Acute stroke clinical care standard indicators: 4a- Proportion of patients with a final diagnosis of acute stroke seen by a physiotherapist within 48 hours of presentation to hospital, 2019-</w:t>
              </w:r>
            </w:hyperlink>
          </w:p>
          <w:p>
            <w:pPr>
              <w:spacing w:before="0" w:after="0"/>
            </w:pPr>
            <w:r>
              <w:rPr>
                <w:rStyle w:val="row-content"/>
                <w:color w:val="244061"/>
              </w:rPr>
              <w:t xml:space="preserve">       </w:t>
            </w:r>
            <w:hyperlink w:history="true" r:id="R77e24e52ac4244ae">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13481832d99b42e4">
              <w:r>
                <w:rPr>
                  <w:rStyle w:val="Hyperlink"/>
                </w:rPr>
                <w:t xml:space="preserve">Acute stroke clinical care standard indicators: 4b- Proportion of patients with a final diagnosis of acute stroke assessed for ongoing rehabilitation using a structured assessment tool prior to separation from acute care, 2019-</w:t>
              </w:r>
            </w:hyperlink>
          </w:p>
          <w:p>
            <w:pPr>
              <w:spacing w:before="0" w:after="0"/>
            </w:pPr>
            <w:r>
              <w:rPr>
                <w:rStyle w:val="row-content"/>
                <w:color w:val="244061"/>
              </w:rPr>
              <w:t xml:space="preserve">       </w:t>
            </w:r>
            <w:hyperlink w:history="true" r:id="R8761956d706e444c">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41d7b853ebcc4c45">
              <w:r>
                <w:rPr>
                  <w:rStyle w:val="Hyperlink"/>
                </w:rPr>
                <w:t xml:space="preserve">Acute stroke clinical care standard indicators: 5a- Proportion of patients with a final diagnosis of acute stroke on blood pressure lowering medication on separation from hospital, 2019-</w:t>
              </w:r>
            </w:hyperlink>
          </w:p>
          <w:p>
            <w:pPr>
              <w:spacing w:before="0" w:after="0"/>
            </w:pPr>
            <w:r>
              <w:rPr>
                <w:rStyle w:val="row-content"/>
                <w:color w:val="244061"/>
              </w:rPr>
              <w:t xml:space="preserve">       </w:t>
            </w:r>
            <w:hyperlink w:history="true" r:id="Rb812e82faddd4cd8">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c653dfc52fa4409b">
              <w:r>
                <w:rPr>
                  <w:rStyle w:val="Hyperlink"/>
                </w:rPr>
                <w:t xml:space="preserve">Acute stroke clinical care standard indicators: 5b- Proportion of patients with a final diagnosis of ischaemic stroke on cholesterol lowering medication on separation from hospital, 2019</w:t>
              </w:r>
            </w:hyperlink>
          </w:p>
          <w:p>
            <w:pPr>
              <w:spacing w:before="0" w:after="0"/>
            </w:pPr>
            <w:r>
              <w:rPr>
                <w:rStyle w:val="row-content"/>
                <w:color w:val="244061"/>
              </w:rPr>
              <w:t xml:space="preserve">       </w:t>
            </w:r>
            <w:hyperlink w:history="true" r:id="R30e3e576ce8d4b49">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0352b28b573243ec">
              <w:r>
                <w:rPr>
                  <w:rStyle w:val="Hyperlink"/>
                </w:rPr>
                <w:t xml:space="preserve">Acute stroke clinical care standard indicators: 5c-Proportion of patients with a final diagnosis of ischaemic stroke and atrial fibrillation prescribed oral anticoagulants on separation from hospital, 2019-</w:t>
              </w:r>
            </w:hyperlink>
          </w:p>
          <w:p>
            <w:pPr>
              <w:spacing w:before="0" w:after="0"/>
            </w:pPr>
            <w:r>
              <w:rPr>
                <w:rStyle w:val="row-content"/>
                <w:color w:val="244061"/>
              </w:rPr>
              <w:t xml:space="preserve">       </w:t>
            </w:r>
            <w:hyperlink w:history="true" r:id="R969e27eeb5f441fc">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56e0daa235d7471a">
              <w:r>
                <w:rPr>
                  <w:rStyle w:val="Hyperlink"/>
                </w:rPr>
                <w:t xml:space="preserve">Acute stroke clinical care standard indicators: 5d- Proportion of patients with a final diagnosis of ischaemic stroke on antithrombotic medications on separation from hospital, 2019-</w:t>
              </w:r>
            </w:hyperlink>
          </w:p>
          <w:p>
            <w:pPr>
              <w:spacing w:before="0" w:after="0"/>
            </w:pPr>
            <w:r>
              <w:rPr>
                <w:rStyle w:val="row-content"/>
                <w:color w:val="244061"/>
              </w:rPr>
              <w:t xml:space="preserve">       </w:t>
            </w:r>
            <w:hyperlink w:history="true" r:id="R7e6cc7600f6d4f7e">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c2cbc82aeabf4a6d">
              <w:r>
                <w:rPr>
                  <w:rStyle w:val="Hyperlink"/>
                </w:rPr>
                <w:t xml:space="preserve">Acute stroke clinical care standard indicators: 5e- Proportion of patients with a final diagnosis of acute stroke who have documented evidence of advice on risk factor modification prior to separation from hospital, 2019-</w:t>
              </w:r>
            </w:hyperlink>
          </w:p>
          <w:p>
            <w:pPr>
              <w:spacing w:before="0" w:after="0"/>
            </w:pPr>
            <w:r>
              <w:rPr>
                <w:rStyle w:val="row-content"/>
                <w:color w:val="244061"/>
              </w:rPr>
              <w:t xml:space="preserve">       </w:t>
            </w:r>
            <w:hyperlink w:history="true" r:id="R77003343c33f446b">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e2938149d2fa4485">
              <w:r>
                <w:rPr>
                  <w:rStyle w:val="Hyperlink"/>
                </w:rPr>
                <w:t xml:space="preserve">Acute stroke clinical care standard indicators: 6a-Proportion of patients with a final diagnosis of acute stroke whose carer(s) received a formal needs assessment prior to separation from hospital, 2019-</w:t>
              </w:r>
            </w:hyperlink>
          </w:p>
          <w:p>
            <w:pPr>
              <w:spacing w:before="0" w:after="0"/>
            </w:pPr>
            <w:r>
              <w:rPr>
                <w:rStyle w:val="row-content"/>
                <w:color w:val="244061"/>
              </w:rPr>
              <w:t xml:space="preserve">       </w:t>
            </w:r>
            <w:hyperlink w:history="true" r:id="R383707cf919c43d9">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2b700f8f9f794c1e">
              <w:r>
                <w:rPr>
                  <w:rStyle w:val="Hyperlink"/>
                </w:rPr>
                <w:t xml:space="preserve">Acute stroke clinical care standard indicators: 6b-Proportion of patients with a final diagnosis of acute stroke who require assistance with activities of daily living, and whose carer(s) received relevant training prior to separation from hospital, 2019-</w:t>
              </w:r>
            </w:hyperlink>
          </w:p>
          <w:p>
            <w:pPr>
              <w:spacing w:before="0" w:after="0"/>
            </w:pPr>
            <w:r>
              <w:rPr>
                <w:rStyle w:val="row-content"/>
                <w:color w:val="244061"/>
              </w:rPr>
              <w:t xml:space="preserve">       </w:t>
            </w:r>
            <w:hyperlink w:history="true" r:id="Red466f1232a642ff">
              <w:r>
                <w:rPr>
                  <w:rStyle w:val="Hyperlink"/>
                  <w:color w:val="244061"/>
                </w:rPr>
                <w:t xml:space="preserve">Australian Commission on Safety and Quality in Health Care</w:t>
              </w:r>
            </w:hyperlink>
            <w:r>
              <w:rPr>
                <w:rStyle w:val="row-content"/>
                <w:color w:val="244061"/>
              </w:rPr>
              <w:t xml:space="preserve">, Qualified 09/09/2019</w:t>
            </w:r>
          </w:p>
          <w:p>
            <w:r>
              <w:br/>
            </w:r>
            <w:hyperlink w:history="true" r:id="R03ed0ab53ede419d">
              <w:r>
                <w:rPr>
                  <w:rStyle w:val="Hyperlink"/>
                </w:rPr>
                <w:t xml:space="preserve">Acute stroke clinical care standard indicators: 7a-Proportion of patients with a final diagnosis of acute stroke provided with a documented care plan prior to separation from hospital, 2019-</w:t>
              </w:r>
            </w:hyperlink>
          </w:p>
          <w:p>
            <w:pPr>
              <w:spacing w:before="0" w:after="0"/>
            </w:pPr>
            <w:r>
              <w:rPr>
                <w:rStyle w:val="row-content"/>
                <w:color w:val="244061"/>
              </w:rPr>
              <w:t xml:space="preserve">       </w:t>
            </w:r>
            <w:hyperlink w:history="true" r:id="R2cac45896d524b1c">
              <w:r>
                <w:rPr>
                  <w:rStyle w:val="Hyperlink"/>
                  <w:color w:val="244061"/>
                </w:rPr>
                <w:t xml:space="preserve">Australian Commission on Safety and Quality in Health Care</w:t>
              </w:r>
            </w:hyperlink>
            <w:r>
              <w:rPr>
                <w:rStyle w:val="row-content"/>
                <w:color w:val="244061"/>
              </w:rPr>
              <w:t xml:space="preserve">, Qualified 09/09/2019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specification: acute stroke clinical care standard has been developed to assist with local implementation of the Acute stroke care clinical care standard (ACSQHC 2019). The indicators can be used to monitor the implementation of the quality statements, and to identify and address areas that require improvement. Monitoring the implementation of the Acute stroke clinical care standard will assist in meeting some of the requirements of the National Safety and Quality Health Service Standards. 2nd ed. (ACSQHC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Acute stroke clinical care standard (ACSQHC 2019) to support the delivery of appropriate care for a defined condition and is based on the best evidence available at the time of development. Health-care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health-care professional about the applicability of the clinical care standard to their individual condition.</w:t>
            </w:r>
          </w:p>
          <w:p>
            <w:pPr>
              <w:spacing w:after="160"/>
            </w:pPr>
            <w:r>
              <w:rPr>
                <w:rStyle w:val="row-content-rich-text"/>
              </w:rPr>
              <w:t xml:space="preserve">Technical terms used in this indicator set have the following meanings:</w:t>
            </w:r>
          </w:p>
          <w:p>
            <w:pPr>
              <w:pStyle w:val="ListParagraph"/>
              <w:numPr>
                <w:ilvl w:val="0"/>
                <w:numId w:val="2"/>
              </w:numPr>
            </w:pPr>
            <w:r>
              <w:rPr>
                <w:rStyle w:val="row-content-rich-text"/>
              </w:rPr>
              <w:t xml:space="preserve">‘Number of patients’ refers to number of </w:t>
            </w:r>
            <w:hyperlink w:history="true" r:id="R9187bc879c5546aa">
              <w:r>
                <w:rPr>
                  <w:rStyle w:val="Hyperlink"/>
                </w:rPr>
                <w:t xml:space="preserve">separations</w:t>
              </w:r>
            </w:hyperlink>
            <w:r>
              <w:rPr>
                <w:rStyle w:val="row-content-rich-text"/>
              </w:rPr>
              <w:t xml:space="preserve">.</w:t>
            </w:r>
          </w:p>
          <w:p>
            <w:pPr>
              <w:pStyle w:val="ListParagraph"/>
              <w:numPr>
                <w:ilvl w:val="0"/>
                <w:numId w:val="2"/>
              </w:numPr>
            </w:pPr>
            <w:r>
              <w:rPr>
                <w:rStyle w:val="row-content-rich-text"/>
              </w:rPr>
              <w:t xml:space="preserve">‘Acute hospital stay’ refers to where the </w:t>
            </w:r>
            <w:hyperlink w:history="true" r:id="R56ae9d0a0ebf4832">
              <w:r>
                <w:rPr>
                  <w:rStyle w:val="Hyperlink"/>
                </w:rPr>
                <w:t xml:space="preserve">Hospital service—care type, code N[N]</w:t>
              </w:r>
            </w:hyperlink>
            <w:r>
              <w:rPr>
                <w:rStyle w:val="row-content-rich-text"/>
              </w:rPr>
              <w:t xml:space="preserve"> = 1 Acute care.</w:t>
            </w:r>
          </w:p>
          <w:p>
            <w:pPr>
              <w:pStyle w:val="ListParagraph"/>
              <w:numPr>
                <w:ilvl w:val="0"/>
                <w:numId w:val="2"/>
              </w:numPr>
            </w:pPr>
            <w:r>
              <w:rPr>
                <w:rStyle w:val="row-content-rich-text"/>
              </w:rPr>
              <w:t xml:space="preserve">‘Acute stroke’ has a specific meaning, as specified in the</w:t>
            </w:r>
            <w:hyperlink w:tooltip="For the purposes of the Acute stroke clinical care standard (ACSQHC 2019), an acute stroke occurs when the supply of blood to the brain is suddenly interrupted. This may result in part of the brain dying, leading to a sudden impairment that can affect ..." w:history="true" r:id="R80e464d9317a460f">
              <w:r>
                <w:rPr>
                  <w:rStyle w:val="Hyperlink"/>
                  <w:b/>
                </w:rPr>
                <w:t xml:space="preserve"> acute stroke</w:t>
              </w:r>
            </w:hyperlink>
            <w:r>
              <w:rPr>
                <w:rStyle w:val="row-content-rich-text"/>
              </w:rPr>
              <w:t xml:space="preserve"> glossary item. Types of acute stroke, namely</w:t>
            </w:r>
            <w:hyperlink w:tooltip="An ischaemic stroke is a type of acute stroke that occurs when an artery supplying blood to the brain suddenly becomes blocked This is as opposed to a bleed from an artery, which is known as a haemorrhagic stroke (AIHW 2013)." w:history="true" r:id="R39cb75c7da004d58">
              <w:r>
                <w:rPr>
                  <w:rStyle w:val="Hyperlink"/>
                  <w:b/>
                </w:rPr>
                <w:t xml:space="preserve"> ischaemic stroke</w:t>
              </w:r>
            </w:hyperlink>
            <w:r>
              <w:rPr>
                <w:rStyle w:val="row-content-rich-text"/>
              </w:rPr>
              <w:t xml:space="preserve"> and</w:t>
            </w:r>
            <w:hyperlink w:tooltip="A haemorrhagic stroke is a type of acute stroke that occurs when an artery begins to bleed. This is as opposed to an ischaemic stroke, where an artery supplying blood to the brain suddenly becomes blocked (AIHW 2013)." w:history="true" r:id="Rb0eaeae8c19543fb">
              <w:r>
                <w:rPr>
                  <w:rStyle w:val="Hyperlink"/>
                  <w:b/>
                </w:rPr>
                <w:t xml:space="preserve"> haemorrhagic stroke</w:t>
              </w:r>
            </w:hyperlink>
            <w:r>
              <w:rPr>
                <w:rStyle w:val="row-content-rich-text"/>
              </w:rPr>
              <w:t xml:space="preserve">, also have associated glossary items.</w:t>
            </w:r>
          </w:p>
          <w:p>
            <w:pPr>
              <w:pStyle w:val="ListParagraph"/>
              <w:numPr>
                <w:ilvl w:val="0"/>
                <w:numId w:val="2"/>
              </w:numPr>
            </w:pPr>
            <w:r>
              <w:rPr>
                <w:rStyle w:val="row-content-rich-text"/>
              </w:rPr>
              <w:t xml:space="preserve">When </w:t>
            </w:r>
            <w:hyperlink w:tooltip="For the purposes of the&amp;nbsp;Acute stroke clinical care standard&amp;nbsp;(ACSQHC 2015a), an acute stroke occurs when the supply of blood to the brain is suddenly interrupted. This&amp;nbsp;may result in part of the brain dying, leading to a sudden impairment ..." w:history="true" r:id="R018d31067add46e5">
              <w:r>
                <w:rPr>
                  <w:rStyle w:val="Hyperlink"/>
                </w:rPr>
                <w:t xml:space="preserve">acute stroke</w:t>
              </w:r>
            </w:hyperlink>
            <w:r>
              <w:rPr>
                <w:rStyle w:val="row-content-rich-text"/>
              </w:rPr>
              <w:t xml:space="preserve"> (or the specific type of stroke either </w:t>
            </w:r>
            <w:hyperlink w:tooltip="An ischaemic stroke is a type of acute stroke that occurs when an artery supplying blood to the brain suddenly becomes blocked This is as opposed&amp;nbsp;to a bleed from an artery, which is known as a&amp;nbsp;haemorrhagic stroke&amp;nbsp;(AIHW 2013)." w:history="true" r:id="R247669e24df9403d">
              <w:r>
                <w:rPr>
                  <w:rStyle w:val="Hyperlink"/>
                </w:rPr>
                <w:t xml:space="preserve">ischaemic stroke</w:t>
              </w:r>
            </w:hyperlink>
            <w:r>
              <w:rPr>
                <w:rStyle w:val="row-content-rich-text"/>
              </w:rPr>
              <w:t xml:space="preserve"> or </w:t>
            </w:r>
            <w:hyperlink w:tooltip="A haemorrhagic stroke is a type of acute stroke that occurs when an artery begins to bleed. This is as opposed to an&amp;nbsp;ischaemic stroke, where&amp;nbsp;an artery supplying blood to the brain suddenly becomes blocked (AIHW 2013)." w:history="true" r:id="R88913cd561954b92">
              <w:r>
                <w:rPr>
                  <w:rStyle w:val="Hyperlink"/>
                </w:rPr>
                <w:t xml:space="preserve">haemorrhagic stroke</w:t>
              </w:r>
            </w:hyperlink>
            <w:r>
              <w:rPr>
                <w:rStyle w:val="row-content-rich-text"/>
              </w:rPr>
              <w:t xml:space="preserve">) is specified as a ‘final diagnosis’, it refers to when the </w:t>
            </w:r>
            <w:hyperlink w:history="true" r:id="R14597330509f4ae6">
              <w:r>
                <w:rPr>
                  <w:rStyle w:val="Hyperlink"/>
                </w:rPr>
                <w:t xml:space="preserve">Episode of care—principal diagnosis, code (ICD-10-AM 11th edn) ANN{.N[N]}</w:t>
              </w:r>
            </w:hyperlink>
            <w:r>
              <w:rPr>
                <w:rStyle w:val="row-content-rich-text"/>
              </w:rPr>
              <w:t xml:space="preserve"> or </w:t>
            </w:r>
            <w:hyperlink w:history="true" r:id="Rd8295c3efbd8412b">
              <w:r>
                <w:rPr>
                  <w:rStyle w:val="Hyperlink"/>
                </w:rPr>
                <w:t xml:space="preserve">Episode of care—additional diagnosis, code (ICD-10-AM 11th edn) ANN{.N[N]}</w:t>
              </w:r>
            </w:hyperlink>
            <w:r>
              <w:rPr>
                <w:rStyle w:val="row-content-rich-text"/>
              </w:rPr>
              <w:t xml:space="preserve"> (only when the condition specified is sequenced as one of the first two additional diagnoses on the patient's discharge summary).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2019. Acute stroke clinical care standard. Sydney:2019</w:t>
            </w:r>
          </w:p>
          <w:p>
            <w:pPr/>
            <w:r>
              <w:rPr>
                <w:rStyle w:val="row-content-rich-text"/>
              </w:rPr>
              <w:t xml:space="preserve">Australian Commission on Safety and Quality 2017. National Safety and Quality Health Service Standards. 2nd ed, Sydney: 2017</w:t>
            </w:r>
          </w:p>
        </w:tc>
      </w:tr>
    </w:tbl>
    <w:p>
      <w:r>
        <w:br/>
      </w:r>
    </w:p>
    <w:sectPr>
      <w:footerReference xmlns:r="http://schemas.openxmlformats.org/officeDocument/2006/relationships" w:type="default" r:id="R9ecc02f272c04f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719072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3c073efb1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c02f272c04f3c" /><Relationship Type="http://schemas.openxmlformats.org/officeDocument/2006/relationships/header" Target="/word/header1.xml" Id="R058aeb5e1be24952" /><Relationship Type="http://schemas.openxmlformats.org/officeDocument/2006/relationships/settings" Target="/word/settings.xml" Id="Rb5436b01b6a04776" /><Relationship Type="http://schemas.openxmlformats.org/officeDocument/2006/relationships/styles" Target="/word/styles.xml" Id="R2f701c90fe8c4df5" /><Relationship Type="http://schemas.openxmlformats.org/officeDocument/2006/relationships/hyperlink" Target="https://meteor.aihw.gov.au/RegistrationAuthority/18" TargetMode="External" Id="R58987481db084e42" /><Relationship Type="http://schemas.openxmlformats.org/officeDocument/2006/relationships/hyperlink" Target="https://meteor.aihw.gov.au/content/721343" TargetMode="External" Id="Rb41f62b0e7fc4acc" /><Relationship Type="http://schemas.openxmlformats.org/officeDocument/2006/relationships/hyperlink" Target="https://meteor.aihw.gov.au/content/719046" TargetMode="External" Id="R18b8f1bd1fc94e39" /><Relationship Type="http://schemas.openxmlformats.org/officeDocument/2006/relationships/hyperlink" Target="https://meteor.aihw.gov.au/RegistrationAuthority/18" TargetMode="External" Id="R36686ca57b4d42a7" /><Relationship Type="http://schemas.openxmlformats.org/officeDocument/2006/relationships/hyperlink" Target="https://meteor.aihw.gov.au/content/719048" TargetMode="External" Id="R6dc50469a47c4b4b" /><Relationship Type="http://schemas.openxmlformats.org/officeDocument/2006/relationships/hyperlink" Target="https://meteor.aihw.gov.au/RegistrationAuthority/18" TargetMode="External" Id="R05b05905d1044f84" /><Relationship Type="http://schemas.openxmlformats.org/officeDocument/2006/relationships/hyperlink" Target="https://meteor.aihw.gov.au/content/719088" TargetMode="External" Id="R8945f56c611e4be0" /><Relationship Type="http://schemas.openxmlformats.org/officeDocument/2006/relationships/hyperlink" Target="https://meteor.aihw.gov.au/RegistrationAuthority/18" TargetMode="External" Id="Rf8faa66cd7dc4234" /><Relationship Type="http://schemas.openxmlformats.org/officeDocument/2006/relationships/hyperlink" Target="https://meteor.aihw.gov.au/content/719050" TargetMode="External" Id="R90ffba073e344018" /><Relationship Type="http://schemas.openxmlformats.org/officeDocument/2006/relationships/hyperlink" Target="https://meteor.aihw.gov.au/RegistrationAuthority/18" TargetMode="External" Id="Re8094ebed4c447bf" /><Relationship Type="http://schemas.openxmlformats.org/officeDocument/2006/relationships/hyperlink" Target="https://meteor.aihw.gov.au/content/719091" TargetMode="External" Id="Ra24c8935c0904b0f" /><Relationship Type="http://schemas.openxmlformats.org/officeDocument/2006/relationships/hyperlink" Target="https://meteor.aihw.gov.au/RegistrationAuthority/18" TargetMode="External" Id="R19da83d55ddd4471" /><Relationship Type="http://schemas.openxmlformats.org/officeDocument/2006/relationships/hyperlink" Target="https://meteor.aihw.gov.au/content/719052" TargetMode="External" Id="Re7aa902af78b4365" /><Relationship Type="http://schemas.openxmlformats.org/officeDocument/2006/relationships/hyperlink" Target="https://meteor.aihw.gov.au/RegistrationAuthority/18" TargetMode="External" Id="Ra3c6e218dfc946d3" /><Relationship Type="http://schemas.openxmlformats.org/officeDocument/2006/relationships/hyperlink" Target="https://meteor.aihw.gov.au/content/719054" TargetMode="External" Id="R7f536638c4614e1f" /><Relationship Type="http://schemas.openxmlformats.org/officeDocument/2006/relationships/hyperlink" Target="https://meteor.aihw.gov.au/RegistrationAuthority/18" TargetMode="External" Id="Rd9990e071d4d46c0" /><Relationship Type="http://schemas.openxmlformats.org/officeDocument/2006/relationships/hyperlink" Target="https://meteor.aihw.gov.au/content/719107" TargetMode="External" Id="R4d749c21a885438a" /><Relationship Type="http://schemas.openxmlformats.org/officeDocument/2006/relationships/hyperlink" Target="https://meteor.aihw.gov.au/RegistrationAuthority/18" TargetMode="External" Id="R77e24e52ac4244ae" /><Relationship Type="http://schemas.openxmlformats.org/officeDocument/2006/relationships/hyperlink" Target="https://meteor.aihw.gov.au/content/719058" TargetMode="External" Id="R13481832d99b42e4" /><Relationship Type="http://schemas.openxmlformats.org/officeDocument/2006/relationships/hyperlink" Target="https://meteor.aihw.gov.au/RegistrationAuthority/18" TargetMode="External" Id="R8761956d706e444c" /><Relationship Type="http://schemas.openxmlformats.org/officeDocument/2006/relationships/hyperlink" Target="https://meteor.aihw.gov.au/content/719060" TargetMode="External" Id="R41d7b853ebcc4c45" /><Relationship Type="http://schemas.openxmlformats.org/officeDocument/2006/relationships/hyperlink" Target="https://meteor.aihw.gov.au/RegistrationAuthority/18" TargetMode="External" Id="Rb812e82faddd4cd8" /><Relationship Type="http://schemas.openxmlformats.org/officeDocument/2006/relationships/hyperlink" Target="https://meteor.aihw.gov.au/content/719062" TargetMode="External" Id="Rc653dfc52fa4409b" /><Relationship Type="http://schemas.openxmlformats.org/officeDocument/2006/relationships/hyperlink" Target="https://meteor.aihw.gov.au/RegistrationAuthority/18" TargetMode="External" Id="R30e3e576ce8d4b49" /><Relationship Type="http://schemas.openxmlformats.org/officeDocument/2006/relationships/hyperlink" Target="https://meteor.aihw.gov.au/content/719114" TargetMode="External" Id="R0352b28b573243ec" /><Relationship Type="http://schemas.openxmlformats.org/officeDocument/2006/relationships/hyperlink" Target="https://meteor.aihw.gov.au/RegistrationAuthority/18" TargetMode="External" Id="R969e27eeb5f441fc" /><Relationship Type="http://schemas.openxmlformats.org/officeDocument/2006/relationships/hyperlink" Target="https://meteor.aihw.gov.au/content/719116" TargetMode="External" Id="R56e0daa235d7471a" /><Relationship Type="http://schemas.openxmlformats.org/officeDocument/2006/relationships/hyperlink" Target="https://meteor.aihw.gov.au/RegistrationAuthority/18" TargetMode="External" Id="R7e6cc7600f6d4f7e" /><Relationship Type="http://schemas.openxmlformats.org/officeDocument/2006/relationships/hyperlink" Target="https://meteor.aihw.gov.au/content/719066" TargetMode="External" Id="Rc2cbc82aeabf4a6d" /><Relationship Type="http://schemas.openxmlformats.org/officeDocument/2006/relationships/hyperlink" Target="https://meteor.aihw.gov.au/RegistrationAuthority/18" TargetMode="External" Id="R77003343c33f446b" /><Relationship Type="http://schemas.openxmlformats.org/officeDocument/2006/relationships/hyperlink" Target="https://meteor.aihw.gov.au/content/719068" TargetMode="External" Id="Re2938149d2fa4485" /><Relationship Type="http://schemas.openxmlformats.org/officeDocument/2006/relationships/hyperlink" Target="https://meteor.aihw.gov.au/RegistrationAuthority/18" TargetMode="External" Id="R383707cf919c43d9" /><Relationship Type="http://schemas.openxmlformats.org/officeDocument/2006/relationships/hyperlink" Target="https://meteor.aihw.gov.au/content/719070" TargetMode="External" Id="R2b700f8f9f794c1e" /><Relationship Type="http://schemas.openxmlformats.org/officeDocument/2006/relationships/hyperlink" Target="https://meteor.aihw.gov.au/RegistrationAuthority/18" TargetMode="External" Id="Red466f1232a642ff" /><Relationship Type="http://schemas.openxmlformats.org/officeDocument/2006/relationships/hyperlink" Target="https://meteor.aihw.gov.au/content/719120" TargetMode="External" Id="R03ed0ab53ede419d" /><Relationship Type="http://schemas.openxmlformats.org/officeDocument/2006/relationships/hyperlink" Target="https://meteor.aihw.gov.au/RegistrationAuthority/18" TargetMode="External" Id="R2cac45896d524b1c" /><Relationship Type="http://schemas.openxmlformats.org/officeDocument/2006/relationships/numbering" Target="/word/numbering.xml" Id="R9ef346d7b0d541ed" /><Relationship Type="http://schemas.openxmlformats.org/officeDocument/2006/relationships/hyperlink" Target="https://meteor.aihw.gov.au/content/327268" TargetMode="External" Id="R9187bc879c5546aa" /><Relationship Type="http://schemas.openxmlformats.org/officeDocument/2006/relationships/hyperlink" Target="https://meteor.aihw.gov.au/content/584408" TargetMode="External" Id="R56ae9d0a0ebf4832" /><Relationship Type="http://schemas.openxmlformats.org/officeDocument/2006/relationships/hyperlink" Target="https://meteor.aihw.gov.au/content/721343" TargetMode="External" Id="R80e464d9317a460f" /><Relationship Type="http://schemas.openxmlformats.org/officeDocument/2006/relationships/hyperlink" Target="https://meteor.aihw.gov.au/content/721349" TargetMode="External" Id="R39cb75c7da004d58" /><Relationship Type="http://schemas.openxmlformats.org/officeDocument/2006/relationships/hyperlink" Target="https://meteor.aihw.gov.au/content/721347" TargetMode="External" Id="Rb0eaeae8c19543fb" /><Relationship Type="http://schemas.openxmlformats.org/officeDocument/2006/relationships/hyperlink" Target="https://meteor.aihw.gov.au/content/629525" TargetMode="External" Id="R018d31067add46e5" /><Relationship Type="http://schemas.openxmlformats.org/officeDocument/2006/relationships/hyperlink" Target="https://meteor.aihw.gov.au/content/629535" TargetMode="External" Id="R247669e24df9403d" /><Relationship Type="http://schemas.openxmlformats.org/officeDocument/2006/relationships/hyperlink" Target="https://meteor.aihw.gov.au/content/629540" TargetMode="External" Id="R88913cd561954b92" /><Relationship Type="http://schemas.openxmlformats.org/officeDocument/2006/relationships/hyperlink" Target="https://meteor.aihw.gov.au/content/588987" TargetMode="External" Id="R14597330509f4ae6" /><Relationship Type="http://schemas.openxmlformats.org/officeDocument/2006/relationships/hyperlink" Target="https://meteor.aihw.gov.au/content/588981" TargetMode="External" Id="Rd8295c3efbd8412b" /></Relationships>
</file>

<file path=word/_rels/header1.xml.rels>&#65279;<?xml version="1.0" encoding="utf-8"?><Relationships xmlns="http://schemas.openxmlformats.org/package/2006/relationships"><Relationship Type="http://schemas.openxmlformats.org/officeDocument/2006/relationships/image" Target="/media/image.png" Id="R8bd3c073efb14ec4" /></Relationships>
</file>