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55ea0db5e542fe"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Admitted patient episode coding (clinical coding) including contracted care - accuracy within 30 days of advice of error from the Department (State-wide), 2019</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Admitted patient episode coding (clinical coding) including contracted care - accuracy within 30 days of advice of error from the Department (State-wide),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Admitted patient episode coding (clinical coding) including contracted care -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5f5619f6ab482c">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fatal data errors (as specified in the schedule below) that are corrected within 30 days of being reported by DoH to 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f9c43de06644025">
              <w:r>
                <w:rPr>
                  <w:rStyle w:val="Hyperlink"/>
                </w:rPr>
                <w:t xml:space="preserve">Service Plan - Department of Health Tasmania: 2019</w:t>
              </w:r>
            </w:hyperlink>
          </w:p>
          <w:p>
            <w:pPr>
              <w:spacing w:before="0" w:after="0"/>
            </w:pPr>
            <w:r>
              <w:rPr>
                <w:rStyle w:val="row-content"/>
                <w:color w:val="244061"/>
              </w:rPr>
              <w:t xml:space="preserve">       </w:t>
            </w:r>
            <w:hyperlink w:history="true" r:id="Re8d6c7e3c9394f05">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measured as a percentage.</w:t>
            </w:r>
          </w:p>
          <w:p>
            <w:r>
              <w:br/>
            </w:r>
            <w:r>
              <w:rPr>
                <w:rStyle w:val="row-content-rich-text"/>
              </w:rPr>
              <w:t xml:space="preserve">At the end of each month, DoH will provide THS with a list of fatal data errors detected over the previous month.  Errors not corrected by THS within 30 days of receipt of the list will be considered to fail.  The date of receipt will be considered to be the date upon which the list of fatal data errors is e-mailed to THS by PPP.  The list will clearly indicate the date by which the correction of fatal data errors is to occur.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fatal data errors (described in the KPI schedule) notified in the monthly list of fatal data errors that have been corrected within 30 days of receipt of the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fatal data errors (described in the KPI schedule) notified in the monthly list of fatal data errors for the KPI assessment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4cd6dab5ce4726">
              <w:r>
                <w:rPr>
                  <w:rStyle w:val="Hyperlink"/>
                </w:rPr>
                <w:t xml:space="preserve">Service Agreement - Department of Health Tasmania: 2018, Admitted patient episode coding (clinical coding) including contracted care - accuracy, 2018</w:t>
              </w:r>
            </w:hyperlink>
          </w:p>
          <w:p>
            <w:pPr>
              <w:spacing w:before="0" w:after="0"/>
            </w:pPr>
            <w:r>
              <w:rPr>
                <w:rStyle w:val="row-content"/>
                <w:color w:val="244061"/>
              </w:rPr>
              <w:t xml:space="preserve">       </w:t>
            </w:r>
            <w:hyperlink w:history="true" r:id="Ra9dd11bfa40c43e2">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b8f27543c2e240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200f060d264c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f27543c2e240c7" /><Relationship Type="http://schemas.openxmlformats.org/officeDocument/2006/relationships/header" Target="/word/header1.xml" Id="R02e9e1c973074a68" /><Relationship Type="http://schemas.openxmlformats.org/officeDocument/2006/relationships/settings" Target="/word/settings.xml" Id="R2f0cf55cef864b2b" /><Relationship Type="http://schemas.openxmlformats.org/officeDocument/2006/relationships/styles" Target="/word/styles.xml" Id="Rfea92f28a607430c" /><Relationship Type="http://schemas.openxmlformats.org/officeDocument/2006/relationships/hyperlink" Target="https://meteor.aihw.gov.au/RegistrationAuthority/15" TargetMode="External" Id="Ree5f5619f6ab482c" /><Relationship Type="http://schemas.openxmlformats.org/officeDocument/2006/relationships/hyperlink" Target="https://meteor.aihw.gov.au/content/717605" TargetMode="External" Id="R0f9c43de06644025" /><Relationship Type="http://schemas.openxmlformats.org/officeDocument/2006/relationships/hyperlink" Target="https://meteor.aihw.gov.au/RegistrationAuthority/15" TargetMode="External" Id="Re8d6c7e3c9394f05" /><Relationship Type="http://schemas.openxmlformats.org/officeDocument/2006/relationships/hyperlink" Target="https://meteor.aihw.gov.au/content/700647" TargetMode="External" Id="Rfc4cd6dab5ce4726" /><Relationship Type="http://schemas.openxmlformats.org/officeDocument/2006/relationships/hyperlink" Target="https://meteor.aihw.gov.au/RegistrationAuthority/15" TargetMode="External" Id="Ra9dd11bfa40c43e2" /></Relationships>
</file>

<file path=word/_rels/header1.xml.rels>&#65279;<?xml version="1.0" encoding="utf-8"?><Relationships xmlns="http://schemas.openxmlformats.org/package/2006/relationships"><Relationship Type="http://schemas.openxmlformats.org/officeDocument/2006/relationships/image" Target="/media/image.png" Id="Raf200f060d264c89" /></Relationships>
</file>