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1e052a28e4802"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Re-admissions within 28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Re-admissions within 28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Mental Health re-admissions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bb611e86243a3">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overnight separations from an acute inpatient unit that are followed by readmission to the same or a similar type unit (MHS / ADS / FHS) within 28 days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0e10e3fef54560">
              <w:r>
                <w:rPr>
                  <w:rStyle w:val="Hyperlink"/>
                </w:rPr>
                <w:t xml:space="preserve">Service Plan - Department of Health Tasmania: 2019</w:t>
              </w:r>
            </w:hyperlink>
          </w:p>
          <w:p>
            <w:pPr>
              <w:spacing w:before="0" w:after="0"/>
            </w:pPr>
            <w:r>
              <w:rPr>
                <w:rStyle w:val="row-content"/>
                <w:color w:val="244061"/>
              </w:rPr>
              <w:t xml:space="preserve">       </w:t>
            </w:r>
            <w:hyperlink w:history="true" r:id="Rf381e10e854643ae">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r>
              <w:br/>
            </w:r>
            <w:r>
              <w:br/>
            </w:r>
            <w:r>
              <w:rPr>
                <w:rStyle w:val="row-content-rich-text"/>
              </w:rPr>
              <w:t xml:space="preserve">Coverage / scope: The following separations are excluded:</w:t>
            </w:r>
            <w:r>
              <w:br/>
            </w:r>
            <w:r>
              <w:rPr>
                <w:rStyle w:val="row-content-rich-text"/>
              </w:rPr>
              <w:t xml:space="preserve">• Same day separations.</w:t>
            </w:r>
            <w:r>
              <w:br/>
            </w:r>
            <w:r>
              <w:rPr>
                <w:rStyle w:val="row-content-rich-text"/>
              </w:rPr>
              <w:t xml:space="preserve">• Statistical and change of care type separations.</w:t>
            </w:r>
            <w:r>
              <w:br/>
            </w:r>
            <w:r>
              <w:rPr>
                <w:rStyle w:val="row-content-rich-text"/>
              </w:rPr>
              <w:t xml:space="preserve">• Separations that end by transfer to another acute or psychiatric hospital.</w:t>
            </w:r>
            <w:r>
              <w:br/>
            </w:r>
            <w:r>
              <w:rPr>
                <w:rStyle w:val="row-content-rich-text"/>
              </w:rPr>
              <w:t xml:space="preserve">• Separations that end by left against medical advice / discharge at own risk.</w:t>
            </w:r>
            <w:r>
              <w:br/>
            </w:r>
            <w:r>
              <w:rPr>
                <w:rStyle w:val="row-content-rich-text"/>
              </w:rPr>
              <w:t xml:space="preserve">• Separations where length of stay is one night only and procedure code for ECT is recorded.</w:t>
            </w:r>
          </w:p>
          <w:p>
            <w:pPr>
              <w:spacing w:after="160"/>
            </w:pPr>
            <w:r>
              <w:rPr>
                <w:rStyle w:val="row-content-rich-text"/>
              </w:rPr>
              <w:t xml:space="preserve">Numerator: Number of in scope overnight separations from the acute inpatient unit occurring within the reference period that are followed by a readmission to the same or similar type unit within 28 days.</w:t>
            </w:r>
          </w:p>
          <w:p>
            <w:r>
              <w:br/>
            </w:r>
            <w:r>
              <w:rPr>
                <w:rStyle w:val="row-content-rich-text"/>
              </w:rPr>
              <w:t xml:space="preserve">Denominator: Number of in scope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occurring within the reference period that are followed by a readmission to the same or similar type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ae677ba5aa82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717246f20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77ba5aa824d94" /><Relationship Type="http://schemas.openxmlformats.org/officeDocument/2006/relationships/header" Target="/word/header1.xml" Id="Rda5867c5c98b4f22" /><Relationship Type="http://schemas.openxmlformats.org/officeDocument/2006/relationships/settings" Target="/word/settings.xml" Id="Rd032be11258a4630" /><Relationship Type="http://schemas.openxmlformats.org/officeDocument/2006/relationships/styles" Target="/word/styles.xml" Id="R6fe3115e1bf74588" /><Relationship Type="http://schemas.openxmlformats.org/officeDocument/2006/relationships/hyperlink" Target="https://meteor.aihw.gov.au/RegistrationAuthority/15" TargetMode="External" Id="R154bb611e86243a3" /><Relationship Type="http://schemas.openxmlformats.org/officeDocument/2006/relationships/hyperlink" Target="https://meteor.aihw.gov.au/content/717605" TargetMode="External" Id="Rb90e10e3fef54560" /><Relationship Type="http://schemas.openxmlformats.org/officeDocument/2006/relationships/hyperlink" Target="https://meteor.aihw.gov.au/RegistrationAuthority/15" TargetMode="External" Id="Rf381e10e854643ae" /></Relationships>
</file>

<file path=word/_rels/header1.xml.rels>&#65279;<?xml version="1.0" encoding="utf-8"?><Relationships xmlns="http://schemas.openxmlformats.org/package/2006/relationships"><Relationship Type="http://schemas.openxmlformats.org/officeDocument/2006/relationships/image" Target="/media/image.png" Id="R086717246f204c18" /></Relationships>
</file>