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024d3413f4d41"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Reportable Event Briefs sent to the Department's Clinical Governance Officer within 70 calendar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Reportable Event Briefs sent to the Department's Clinical Governance Officer within 70 calendar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SAC1 Reportable Event Brief Investigation Reports sent to the Department's Clinical Governance Officer within the defined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Reportable Event Briefs sent to the Department's Clinical Governance Officer within 70 calendar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eaaf15883409e">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SAC1 Reportable Event Brief Investigation Reports sent to the Department's Clinical Governance Officer within 70 calendar days of the event being reported into the SRLS.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Department to understand what lead to a safety event occurring and how the system will change in order to prevent the error from occurring again. This aligns with the revised clinical governance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b89373f346480d">
              <w:r>
                <w:rPr>
                  <w:rStyle w:val="Hyperlink"/>
                </w:rPr>
                <w:t xml:space="preserve">Service Plan - Department of Health Tasmania: 2019</w:t>
              </w:r>
            </w:hyperlink>
          </w:p>
          <w:p>
            <w:pPr>
              <w:pStyle w:val="registration-status"/>
              <w:spacing w:before="0" w:after="0"/>
            </w:pPr>
            <w:hyperlink w:history="true" r:id="R13059626f93f477b">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number of SAC1 Reportable Event Brief Investigation Reports submitted to the Department's Clinical Governance Officer within 70 calendar days of the event being reported into the SRLS.</w:t>
            </w:r>
          </w:p>
          <w:p>
            <w:pPr/>
            <w:r>
              <w:rPr>
                <w:rStyle w:val="row-content-rich-text"/>
              </w:rPr>
              <w:t xml:space="preserve"> </w:t>
            </w:r>
            <w:r>
              <w:br/>
            </w:r>
            <w:r>
              <w:rPr>
                <w:rStyle w:val="row-content-rich-text"/>
              </w:rPr>
              <w:t xml:space="preserve">Denominator = total number of SAC 1 Reportable Event Brief Investigation Reports submitted to the Department's Clinical Governance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SAC1 Reportable Event Brief Investigation Reports submitted to the Department's Clinical Governance Officer within 70 calendar days of the event being reported into the SRLS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SAC 1 Reportable Event Brief Investigation Reports submitted to the Department's Clinical Governance Officer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b54ce43cc1b8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e73679aa8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ce43cc1b845cc" /><Relationship Type="http://schemas.openxmlformats.org/officeDocument/2006/relationships/header" Target="/word/header1.xml" Id="R906f275a28794ad9" /><Relationship Type="http://schemas.openxmlformats.org/officeDocument/2006/relationships/settings" Target="/word/settings.xml" Id="R532db286143c41dd" /><Relationship Type="http://schemas.openxmlformats.org/officeDocument/2006/relationships/styles" Target="/word/styles.xml" Id="R760fec166db144c2" /><Relationship Type="http://schemas.openxmlformats.org/officeDocument/2006/relationships/hyperlink" Target="https://meteor.aihw.gov.au/RegistrationAuthority/15" TargetMode="External" Id="Rc4deaaf15883409e" /><Relationship Type="http://schemas.openxmlformats.org/officeDocument/2006/relationships/hyperlink" Target="https://meteor.aihw.gov.au/content/717605" TargetMode="External" Id="Rd4b89373f346480d" /><Relationship Type="http://schemas.openxmlformats.org/officeDocument/2006/relationships/hyperlink" Target="https://meteor.aihw.gov.au/RegistrationAuthority/15" TargetMode="External" Id="R13059626f93f477b" /></Relationships>
</file>

<file path=word/_rels/header1.xml.rels>&#65279;<?xml version="1.0" encoding="utf-8"?><Relationships xmlns="http://schemas.openxmlformats.org/package/2006/relationships"><Relationship Type="http://schemas.openxmlformats.org/officeDocument/2006/relationships/image" Target="/media/image.png" Id="R19fe73679aa84c8b" /></Relationships>
</file>