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a4d9628d61a480e" /></Relationships>
</file>

<file path=word/document.xml><?xml version="1.0" encoding="utf-8"?>
<w:document xmlns:r="http://schemas.openxmlformats.org/officeDocument/2006/relationships" xmlns:w="http://schemas.openxmlformats.org/wordprocessingml/2006/main">
  <w:body>
    <w:p>
      <w:pPr>
        <w:pStyle w:val="Title"/>
      </w:pPr>
      <w:r>
        <w:t>Service Plan - Department of Health Tasmania: 2019, Mental health inpatient seclusion rate (events per 1000 patient days), 2019</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Plan - Department of Health Tasmania: 2019, Mental health inpatient seclusion rate (events per 1000 patient days),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Seclusion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717652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160320087a493b">
              <w:r>
                <w:rPr>
                  <w:rStyle w:val="Hyperlink"/>
                  <w:color w:val="244061"/>
                </w:rPr>
                <w:t xml:space="preserve">Tasmanian Health</w:t>
              </w:r>
            </w:hyperlink>
            <w:r>
              <w:rPr>
                <w:rStyle w:val="row-content"/>
                <w:color w:val="244061"/>
              </w:rPr>
              <w:t xml:space="preserve">, Standard 24/07/2019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KPI measures the number of seclusion events per 1,000 patient days within an in scope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2808baca0784dae">
              <w:r>
                <w:rPr>
                  <w:rStyle w:val="Hyperlink"/>
                </w:rPr>
                <w:t xml:space="preserve">Service Plan - Department of Health Tasmania: 2019</w:t>
              </w:r>
            </w:hyperlink>
          </w:p>
          <w:p>
            <w:pPr>
              <w:spacing w:before="0" w:after="0"/>
            </w:pPr>
            <w:r>
              <w:rPr>
                <w:rStyle w:val="row-content"/>
                <w:color w:val="244061"/>
              </w:rPr>
              <w:t xml:space="preserve">       </w:t>
            </w:r>
            <w:hyperlink w:history="true" r:id="R9869d04b28e54e45">
              <w:r>
                <w:rPr>
                  <w:rStyle w:val="Hyperlink"/>
                  <w:color w:val="244061"/>
                </w:rPr>
                <w:t xml:space="preserve">Tasmanian Health</w:t>
              </w:r>
            </w:hyperlink>
            <w:r>
              <w:rPr>
                <w:rStyle w:val="row-content"/>
                <w:color w:val="244061"/>
              </w:rPr>
              <w:t xml:space="preserve">, Standard 20/01/2020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 / scope:</w:t>
            </w:r>
            <w:r>
              <w:br/>
            </w:r>
            <w:r>
              <w:rPr>
                <w:rStyle w:val="row-content-rich-text"/>
              </w:rPr>
              <w:t xml:space="preserve">• All public health mental health admitted patient services approved for involuntary clients.</w:t>
            </w:r>
          </w:p>
          <w:p>
            <w:pPr/>
            <w:r>
              <w:rPr>
                <w:rStyle w:val="row-content-rich-text"/>
              </w:rPr>
              <w:t xml:space="preserve">Numerator: Number of seclusion events occurring in the mental health service’s inpatient units during the reference period.</w:t>
            </w:r>
            <w:r>
              <w:br/>
            </w:r>
            <w:r>
              <w:rPr>
                <w:rStyle w:val="row-content-rich-text"/>
              </w:rPr>
              <w:t xml:space="preserve">Denominator: Number of accrued mental health care days within the mental health services inpatient units during the reference period.</w:t>
            </w:r>
            <w:r>
              <w:br/>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seclusion events occurring in the mental health service’s inpatient units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accrued mental health care days within the mental health services inpatient units during the reference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bl>
    <w:p>
      <w:r>
        <w:br/>
      </w:r>
    </w:p>
    <w:sectPr>
      <w:footerReference xmlns:r="http://schemas.openxmlformats.org/officeDocument/2006/relationships" w:type="default" r:id="Rd12fd4cbbc13429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717652</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6239404f6d45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2fd4cbbc13429a" /><Relationship Type="http://schemas.openxmlformats.org/officeDocument/2006/relationships/header" Target="/word/header1.xml" Id="R299e8d82ab0d4334" /><Relationship Type="http://schemas.openxmlformats.org/officeDocument/2006/relationships/settings" Target="/word/settings.xml" Id="R683c14e4b7de4f08" /><Relationship Type="http://schemas.openxmlformats.org/officeDocument/2006/relationships/styles" Target="/word/styles.xml" Id="R0ff782e6232647d8" /><Relationship Type="http://schemas.openxmlformats.org/officeDocument/2006/relationships/hyperlink" Target="https://meteor.aihw.gov.au/RegistrationAuthority/15" TargetMode="External" Id="R6e160320087a493b" /><Relationship Type="http://schemas.openxmlformats.org/officeDocument/2006/relationships/hyperlink" Target="https://meteor.aihw.gov.au/content/717605" TargetMode="External" Id="Rb2808baca0784dae" /><Relationship Type="http://schemas.openxmlformats.org/officeDocument/2006/relationships/hyperlink" Target="https://meteor.aihw.gov.au/RegistrationAuthority/15" TargetMode="External" Id="R9869d04b28e54e45" /></Relationships>
</file>

<file path=word/_rels/header1.xml.rels>&#65279;<?xml version="1.0" encoding="utf-8"?><Relationships xmlns="http://schemas.openxmlformats.org/package/2006/relationships"><Relationship Type="http://schemas.openxmlformats.org/officeDocument/2006/relationships/image" Target="/media/image.png" Id="Rd46239404f6d4557" /></Relationships>
</file>