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dd33726cb47b3"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Healthcare associated staphylococcus aureus (including MRSA) bacteraemia infection rate per 10000 patient days,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Healthcare associated staphylococcus aureus (including MRSA) bacteraemia infection rate per 10000 patient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Healthcare associated staphylococcus aureus (including MRSA) bacteraemia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41b8c4a0f14c61">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rate of Healthcare Associated Staphylococcus aureus bacteraemia infection. This indicator is concerned with cases of this infection which are associated with a patient receiving healthcare.</w:t>
            </w:r>
            <w:r>
              <w:br/>
            </w:r>
            <w:r>
              <w:rPr>
                <w:rStyle w:val="row-content-rich-text"/>
              </w:rPr>
              <w:t xml:space="preserve">For Service Agreement performance monitoring, this indicator applies to Tasmania’s four major hospitals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Staphylococcus aureus bacteraemia (SAB) in Tasmania is a notifiable disease pursuant to the </w:t>
            </w:r>
            <w:r>
              <w:rPr>
                <w:rStyle w:val="row-content-rich-text"/>
                <w:i/>
              </w:rPr>
              <w:t xml:space="preserve">Public Health Act 1997</w:t>
            </w:r>
            <w:r>
              <w:rPr>
                <w:rStyle w:val="row-content-rich-text"/>
              </w:rPr>
              <w:t xml:space="preserve">. Mortality of Staphylococcus aureus bacteraemia is around 25-35%. All States have agreed to monitor this infection from a Safety &amp; Quality perspective.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359465bb9e4a60">
              <w:r>
                <w:rPr>
                  <w:rStyle w:val="Hyperlink"/>
                </w:rPr>
                <w:t xml:space="preserve">Service Plan - Department of Health Tasmania: 2019</w:t>
              </w:r>
            </w:hyperlink>
          </w:p>
          <w:p>
            <w:pPr>
              <w:spacing w:before="0" w:after="0"/>
            </w:pPr>
            <w:r>
              <w:rPr>
                <w:rStyle w:val="row-content"/>
                <w:color w:val="244061"/>
              </w:rPr>
              <w:t xml:space="preserve">       </w:t>
            </w:r>
            <w:hyperlink w:history="true" r:id="R752949726bcb4202">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national definitions which are published by the Australian Commission on Safety and Quality in Healthcare Data set specification – Surveillance of Healthcare Associated Infections: Staphylococcus aureus bacteraemia and Clostridium difficile infection (Version 4.0).</w:t>
            </w:r>
          </w:p>
          <w:p>
            <w:r>
              <w:br/>
            </w:r>
            <w:r>
              <w:rPr>
                <w:rStyle w:val="row-content-rich-text"/>
              </w:rPr>
              <w:t xml:space="preserve">Numerator: Number of cases of healthcare associated Staphylococcus aureus bacteraemia</w:t>
            </w:r>
            <w:r>
              <w:br/>
            </w:r>
            <w:r>
              <w:rPr>
                <w:rStyle w:val="row-content-rich-text"/>
              </w:rPr>
              <w:t xml:space="preserve">Denominator: Number of patient days for the given period (matching the numerator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 Number of cases of healthcare associated Staphylococcus aureus bacteraemia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the given period (matching the numerator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135c69cbcab7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717650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ac13af6b5845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5c69cbcab741d7" /><Relationship Type="http://schemas.openxmlformats.org/officeDocument/2006/relationships/header" Target="/word/header1.xml" Id="R1975c4e66e6c48a8" /><Relationship Type="http://schemas.openxmlformats.org/officeDocument/2006/relationships/settings" Target="/word/settings.xml" Id="Ra6e484b6055a4ef6" /><Relationship Type="http://schemas.openxmlformats.org/officeDocument/2006/relationships/styles" Target="/word/styles.xml" Id="R8842c19b729a45c4" /><Relationship Type="http://schemas.openxmlformats.org/officeDocument/2006/relationships/hyperlink" Target="https://meteor.aihw.gov.au/RegistrationAuthority/15" TargetMode="External" Id="Rd041b8c4a0f14c61" /><Relationship Type="http://schemas.openxmlformats.org/officeDocument/2006/relationships/hyperlink" Target="https://meteor.aihw.gov.au/content/717605" TargetMode="External" Id="R32359465bb9e4a60" /><Relationship Type="http://schemas.openxmlformats.org/officeDocument/2006/relationships/hyperlink" Target="https://meteor.aihw.gov.au/RegistrationAuthority/15" TargetMode="External" Id="R752949726bcb4202" /></Relationships>
</file>

<file path=word/_rels/header1.xml.rels>&#65279;<?xml version="1.0" encoding="utf-8"?><Relationships xmlns="http://schemas.openxmlformats.org/package/2006/relationships"><Relationship Type="http://schemas.openxmlformats.org/officeDocument/2006/relationships/image" Target="/media/image.png" Id="Rfbac13af6b5845a2" /></Relationships>
</file>