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66cc8ce54450c"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4-Proportion of patients who had a colonoscopy that detected one or more sessile serrated adenoma(s) or sessile serrated polyp(s)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4-Proportion of patients who had a colonoscopy that detected one or more sessile serrated adenoma(s) or sessile serrated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4-Proportion of patients who had a colonoscopy that detected one or more sessile serrated adenoma(s)/polyp(s)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a132cd57c477a">
              <w:r>
                <w:rPr>
                  <w:rStyle w:val="Hyperlink"/>
                  <w:color w:val="244061"/>
                </w:rPr>
                <w:t xml:space="preserve">Australian Commission on Safety and Quality in Health Care</w:t>
              </w:r>
            </w:hyperlink>
            <w:r>
              <w:rPr>
                <w:rStyle w:val="row-content"/>
                <w:color w:val="244061"/>
              </w:rPr>
              <w:t xml:space="preserve">, Standard 26/06/2019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db0e3166e54a41b2">
              <w:r>
                <w:rPr>
                  <w:rStyle w:val="Hyperlink"/>
                  <w:b/>
                </w:rPr>
                <w:t xml:space="preserve">colonoscopy</w:t>
              </w:r>
            </w:hyperlink>
            <w:r>
              <w:rPr>
                <w:rStyle w:val="row-content-rich-text"/>
              </w:rPr>
              <w:t xml:space="preserve"> who have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2f4d23d2e24652">
              <w:r>
                <w:rPr>
                  <w:rStyle w:val="Hyperlink"/>
                </w:rPr>
                <w:t xml:space="preserve">Clinical care standard indicators: colonoscopy</w:t>
              </w:r>
            </w:hyperlink>
          </w:p>
          <w:p>
            <w:pPr>
              <w:spacing w:before="0" w:after="0"/>
            </w:pPr>
            <w:r>
              <w:rPr>
                <w:rStyle w:val="row-content"/>
                <w:color w:val="244061"/>
              </w:rPr>
              <w:t xml:space="preserve">       </w:t>
            </w:r>
            <w:hyperlink w:history="true" r:id="R361caa376dff4171">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bb6d15aede2a46a2">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the sessile serrated adenoma(s) and/or sessile serrated polyp(s) must be histologically confirmed.  Diagnosis should be informed by </w:t>
            </w:r>
            <w:r>
              <w:rPr>
                <w:rStyle w:val="row-content-rich-text"/>
                <w:i/>
              </w:rPr>
              <w:t xml:space="preserve">The World Health Organisation Classification of Tumours of the Digestive System 5</w:t>
            </w:r>
            <w:r>
              <w:rPr>
                <w:rStyle w:val="row-content-rich-text"/>
                <w:i/>
                <w:vertAlign w:val="superscript"/>
              </w:rPr>
              <w:t xml:space="preserve">th</w:t>
            </w:r>
            <w:r>
              <w:rPr>
                <w:rStyle w:val="row-content-rich-text"/>
                <w:i/>
              </w:rPr>
              <w:t xml:space="preserve"> edition.</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31042f64ff01494b">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(WHO) Digestive System Tumours. WHO Classification of Tumours. Fifth Edition. Volume 1. WHO Classification of Tumours Editorial Board; 2019</w:t>
            </w:r>
          </w:p>
        </w:tc>
      </w:tr>
    </w:tbl>
    <w:p>
      <w:r>
        <w:br/>
      </w:r>
    </w:p>
    <w:sectPr>
      <w:footerReference xmlns:r="http://schemas.openxmlformats.org/officeDocument/2006/relationships" w:type="default" r:id="R34f8f15b1f5d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ec1d4f90f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8f15b1f5d43dc" /><Relationship Type="http://schemas.openxmlformats.org/officeDocument/2006/relationships/header" Target="/word/header1.xml" Id="Rfa874141bcf54b58" /><Relationship Type="http://schemas.openxmlformats.org/officeDocument/2006/relationships/settings" Target="/word/settings.xml" Id="Rd71c30ca94ed483f" /><Relationship Type="http://schemas.openxmlformats.org/officeDocument/2006/relationships/styles" Target="/word/styles.xml" Id="R1f275df285aa4131" /><Relationship Type="http://schemas.openxmlformats.org/officeDocument/2006/relationships/hyperlink" Target="https://meteor.aihw.gov.au/RegistrationAuthority/18" TargetMode="External" Id="R74da132cd57c477a" /><Relationship Type="http://schemas.openxmlformats.org/officeDocument/2006/relationships/hyperlink" Target="https://meteor.aihw.gov.au/content/697166" TargetMode="External" Id="Rdb0e3166e54a41b2" /><Relationship Type="http://schemas.openxmlformats.org/officeDocument/2006/relationships/hyperlink" Target="https://meteor.aihw.gov.au/content/697168" TargetMode="External" Id="R812f4d23d2e24652" /><Relationship Type="http://schemas.openxmlformats.org/officeDocument/2006/relationships/hyperlink" Target="https://meteor.aihw.gov.au/RegistrationAuthority/18" TargetMode="External" Id="R361caa376dff4171" /><Relationship Type="http://schemas.openxmlformats.org/officeDocument/2006/relationships/hyperlink" Target="https://meteor.aihw.gov.au/RegistrationAuthority/12" TargetMode="External" Id="Rbb6d15aede2a46a2" /><Relationship Type="http://schemas.openxmlformats.org/officeDocument/2006/relationships/hyperlink" Target="https://meteor.aihw.gov.au/content/697238" TargetMode="External" Id="R31042f64ff01494b" /></Relationships>
</file>

<file path=word/_rels/header1.xml.rels>&#65279;<?xml version="1.0" encoding="utf-8"?><Relationships xmlns="http://schemas.openxmlformats.org/package/2006/relationships"><Relationship Type="http://schemas.openxmlformats.org/officeDocument/2006/relationships/image" Target="/media/image.png" Id="R943ec1d4f90f4fac" /></Relationships>
</file>