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1ecbb3c8dd4d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Elapsed time for the Home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7f1a2fc4e74ae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elapsed time (as distinct from waiting time) between an Aged Care Assessment Team (ACAT) approval and assignment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98b8d9aa9c4302">
              <w:r>
                <w:rPr>
                  <w:rStyle w:val="Hyperlink"/>
                </w:rPr>
                <w:t xml:space="preserve">National Healthcare Agreement (2020)</w:t>
              </w:r>
            </w:hyperlink>
          </w:p>
          <w:p>
            <w:pPr>
              <w:spacing w:before="0" w:after="0"/>
            </w:pPr>
            <w:r>
              <w:rPr>
                <w:rStyle w:val="row-content"/>
                <w:color w:val="244061"/>
              </w:rPr>
              <w:t xml:space="preserve">       </w:t>
            </w:r>
            <w:hyperlink w:history="true" r:id="Rfbd545bb5f7b4ba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40a5c8d59ec4a4a">
              <w:r>
                <w:rPr>
                  <w:rStyle w:val="Hyperlink"/>
                </w:rPr>
                <w:t xml:space="preserve">Aged Care</w:t>
              </w:r>
            </w:hyperlink>
          </w:p>
          <w:p>
            <w:pPr>
              <w:spacing w:before="0" w:after="0"/>
            </w:pPr>
            <w:r>
              <w:rPr>
                <w:rStyle w:val="row-content"/>
                <w:color w:val="244061"/>
              </w:rPr>
              <w:t xml:space="preserve">       </w:t>
            </w:r>
            <w:hyperlink w:history="true" r:id="R99264794048d459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date for a home care package represents the date of a person’s approval, noting the approval needs to be linked to the package assigned. For instance, a person may be approved for a home care package on multiple occasions. If a person is approved at a level 2 and then reassessed at a later date and approved for a level 3, their wait time to when they were assigned their level 2, would be measured from the earlier approval date.</w:t>
            </w:r>
          </w:p>
          <w:p>
            <w:pPr>
              <w:spacing w:after="160"/>
            </w:pPr>
            <w:r>
              <w:rPr>
                <w:rStyle w:val="row-content-rich-text"/>
              </w:rPr>
              <w:t xml:space="preserve">Assignment date represents the date that My Aged Care assigned the home care package.</w:t>
            </w:r>
          </w:p>
          <w:p>
            <w:pPr>
              <w:spacing w:after="160"/>
            </w:pPr>
            <w:r>
              <w:rPr>
                <w:rStyle w:val="row-content-rich-text"/>
              </w:rPr>
              <w:t xml:space="preserve">Service type: home care package—level 1, 2, 3 and 4. The levels of care are:</w:t>
            </w:r>
          </w:p>
          <w:p>
            <w:pPr>
              <w:pStyle w:val="ListParagraph"/>
              <w:numPr>
                <w:ilvl w:val="0"/>
                <w:numId w:val="2"/>
              </w:numPr>
            </w:pPr>
            <w:r>
              <w:rPr>
                <w:rStyle w:val="row-content-rich-text"/>
              </w:rPr>
              <w:t xml:space="preserve">Level 1: to support those with basic care needs</w:t>
            </w:r>
          </w:p>
          <w:p>
            <w:pPr>
              <w:pStyle w:val="ListParagraph"/>
              <w:numPr>
                <w:ilvl w:val="0"/>
                <w:numId w:val="2"/>
              </w:numPr>
            </w:pPr>
            <w:r>
              <w:rPr>
                <w:rStyle w:val="row-content-rich-text"/>
              </w:rPr>
              <w:t xml:space="preserve">Level 2: to support those with low-level care needs</w:t>
            </w:r>
          </w:p>
          <w:p>
            <w:pPr>
              <w:pStyle w:val="ListParagraph"/>
              <w:numPr>
                <w:ilvl w:val="0"/>
                <w:numId w:val="2"/>
              </w:numPr>
            </w:pPr>
            <w:r>
              <w:rPr>
                <w:rStyle w:val="row-content-rich-text"/>
              </w:rPr>
              <w:t xml:space="preserve">Level 3: to support those with intermediate care needs</w:t>
            </w:r>
          </w:p>
          <w:p>
            <w:pPr>
              <w:pStyle w:val="ListParagraph"/>
              <w:numPr>
                <w:ilvl w:val="0"/>
                <w:numId w:val="2"/>
              </w:numPr>
            </w:pPr>
            <w:r>
              <w:rPr>
                <w:rStyle w:val="row-content-rich-text"/>
              </w:rPr>
              <w:t xml:space="preserve">Level 4: to support those with high care needs.</w:t>
            </w:r>
          </w:p>
          <w:p>
            <w:pPr>
              <w:spacing w:after="160"/>
            </w:pPr>
            <w:r>
              <w:rPr>
                <w:rStyle w:val="row-content-rich-text"/>
              </w:rPr>
              <w:t xml:space="preserve">Disaggregation by state and territory is based on the location of the person assigned the home care package.</w:t>
            </w:r>
          </w:p>
          <w:p>
            <w:pPr/>
            <w:r>
              <w:rPr>
                <w:rStyle w:val="row-content-rich-text"/>
              </w:rPr>
              <w:t xml:space="preserve">Presented as months elapsed from ACAT approval date to package 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in months calculated separately for each home care package level. Number of months waited at 50th percentile (median) and 90th percentile. The 50th and 90th percentiles have been rounded to the nearest whole number of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months between ACAT approval and assignment of a home care package for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recipient—ACAT approval date</w:t>
            </w:r>
          </w:p>
          <w:p>
            <w:r>
              <w:rPr>
                <w:rStyle w:val="row-content"/>
              </w:rPr>
              <w:t xml:space="preserve"> </w:t>
            </w:r>
          </w:p>
          <w:p>
            <w:r>
              <w:rPr>
                <w:rStyle w:val="row-content"/>
                <w:b/>
              </w:rPr>
              <w:t xml:space="preserve">Data Source</w:t>
            </w:r>
          </w:p>
          <w:p>
            <w:hyperlink w:history="true" r:id="R308b54ab41c441c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recipient—assigned package level 1, 2, 3 and 4</w:t>
            </w:r>
          </w:p>
          <w:p>
            <w:r>
              <w:rPr>
                <w:rStyle w:val="row-content"/>
              </w:rPr>
              <w:t xml:space="preserve"> </w:t>
            </w:r>
          </w:p>
          <w:p>
            <w:r>
              <w:rPr>
                <w:rStyle w:val="row-content"/>
                <w:b/>
              </w:rPr>
              <w:t xml:space="preserve">Data Source</w:t>
            </w:r>
          </w:p>
          <w:p>
            <w:hyperlink w:history="true" r:id="R99dde4c7d9f14bce">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recipient—package assignment date</w:t>
            </w:r>
          </w:p>
          <w:p>
            <w:r>
              <w:rPr>
                <w:rStyle w:val="row-content"/>
              </w:rPr>
              <w:t xml:space="preserve"> </w:t>
            </w:r>
          </w:p>
          <w:p>
            <w:r>
              <w:rPr>
                <w:rStyle w:val="row-content"/>
                <w:b/>
              </w:rPr>
              <w:t xml:space="preserve">Data Source</w:t>
            </w:r>
          </w:p>
          <w:p>
            <w:hyperlink w:history="true" r:id="R3bbd10daab6a42b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2018–19—State and territory, by recipient's location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recipient—geographical location of recipient's place of residence by street address (or postcode where street address not available)</w:t>
            </w:r>
          </w:p>
          <w:p>
            <w:r>
              <w:rPr>
                <w:rStyle w:val="row-content"/>
              </w:rPr>
              <w:t xml:space="preserve"> </w:t>
            </w:r>
          </w:p>
          <w:p>
            <w:r>
              <w:rPr>
                <w:rStyle w:val="row-content"/>
                <w:b/>
              </w:rPr>
              <w:t xml:space="preserve">Data Source</w:t>
            </w:r>
          </w:p>
          <w:p>
            <w:hyperlink w:history="true" r:id="R778eefc707534a88">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Notes:</w:t>
            </w:r>
          </w:p>
          <w:p>
            <w:pPr>
              <w:pStyle w:val="ListParagraph"/>
              <w:numPr>
                <w:ilvl w:val="0"/>
                <w:numId w:val="3"/>
              </w:numPr>
            </w:pPr>
            <w:r>
              <w:rPr>
                <w:rStyle w:val="row-content-rich-text"/>
              </w:rPr>
              <w:t xml:space="preserve">In 2018-19, 138,450 home care packages were assigned to people on the Home Care National Prioritisation System (NPS). Of these packages, 24,664 were assigned to people who were not actively waiting for the entire time between their approval and their assignment. Later assignments (or ‘opt-in afters’) have therefore been excluded from the published results as their inclusion would not lead to an accurate representation of elapsed times experienced due to a mix of both over- and under-counting of actual wait times for this group. The number of opt-in afters for each package level in 2018-19 were: level 1 — 2,002; level 2 — 13,587; level 3 — 4,433; level 4 — 4,642.</w:t>
            </w:r>
          </w:p>
          <w:p>
            <w:pPr>
              <w:pStyle w:val="ListParagraph"/>
              <w:numPr>
                <w:ilvl w:val="0"/>
                <w:numId w:val="3"/>
              </w:numPr>
            </w:pPr>
            <w:r>
              <w:rPr>
                <w:rStyle w:val="row-content-rich-text"/>
              </w:rPr>
              <w:t xml:space="preserve">The emphasis is on package level assigned as opposed to approved level. As such, the figures don’t differentiate between whether the package being assigned was at a person’s approved level or not. For instance, the figures shown for level 2 refer to the time a person has waited to get their level 2, and can be for a person who has been approved for a level, 2, 3 or 4, dependent on their Minimum Package Threshold. (For example, a person with a level 4 approval, with their Minimum Package Threshold set at level 2, will have their elapsed time accounted at their level 2, 3, and 4 package offers). Elapsed times for a specific package level will be the same irrespective of whether that package represents a person’s interim package or their approved package.</w:t>
            </w:r>
          </w:p>
          <w:p>
            <w:pPr>
              <w:pStyle w:val="ListParagraph"/>
              <w:numPr>
                <w:ilvl w:val="0"/>
                <w:numId w:val="3"/>
              </w:numPr>
            </w:pPr>
            <w:r>
              <w:rPr>
                <w:rStyle w:val="row-content-rich-text"/>
              </w:rPr>
              <w:t xml:space="preserve">Results reflect the number of package assignments made, not the number of people who were assigned a package, as a person may have been assigned multiple packages in one financial year.</w:t>
            </w:r>
          </w:p>
          <w:p>
            <w:pPr>
              <w:pStyle w:val="ListParagraph"/>
              <w:numPr>
                <w:ilvl w:val="0"/>
                <w:numId w:val="3"/>
              </w:numPr>
            </w:pPr>
            <w:r>
              <w:rPr>
                <w:rStyle w:val="row-content-rich-text"/>
              </w:rPr>
              <w:t xml:space="preserve">Assignments made to both the high priority service NPS and low priority service NPS are consolidated to derive results.</w:t>
            </w:r>
          </w:p>
          <w:p>
            <w:pPr>
              <w:pStyle w:val="ListParagraph"/>
              <w:numPr>
                <w:ilvl w:val="0"/>
                <w:numId w:val="3"/>
              </w:numPr>
            </w:pPr>
            <w:r>
              <w:rPr>
                <w:rStyle w:val="row-content-rich-text"/>
              </w:rPr>
              <w:t xml:space="preserve">Results are rounded to the nearest month. For example, an elapsed time of precisely 4 months and 23 days would be rounded up to be presented as 5 months of elapsed time. Similarly, an elapsed time of precisely 8 months and 3 days would be represented as an elapsed time of 8 months.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36f071229d4f88">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dfef5a6e904f23">
              <w:r>
                <w:rPr>
                  <w:rStyle w:val="Hyperlink"/>
                </w:rPr>
                <w:t xml:space="preserve">National Healthcare Agreement: PI 30–Elapsed time for aged care services, 2019</w:t>
              </w:r>
            </w:hyperlink>
          </w:p>
          <w:p>
            <w:pPr>
              <w:spacing w:before="0" w:after="0"/>
            </w:pPr>
            <w:r>
              <w:rPr>
                <w:rStyle w:val="row-content"/>
                <w:color w:val="244061"/>
              </w:rPr>
              <w:t xml:space="preserve">       </w:t>
            </w:r>
            <w:hyperlink w:history="true" r:id="Rc6e65e357a104648">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1db3d378d91a4c56">
              <w:r>
                <w:rPr>
                  <w:rStyle w:val="Hyperlink"/>
                </w:rPr>
                <w:t xml:space="preserve">National Healthcare Agreement: PI 30a–Elapsed time for aged care services: residential aged care, 2021</w:t>
              </w:r>
            </w:hyperlink>
          </w:p>
          <w:p>
            <w:pPr>
              <w:spacing w:before="0" w:after="0"/>
            </w:pPr>
            <w:r>
              <w:rPr>
                <w:rStyle w:val="row-content"/>
                <w:color w:val="244061"/>
              </w:rPr>
              <w:t xml:space="preserve">       </w:t>
            </w:r>
            <w:hyperlink w:history="true" r:id="R235ea35a17a642f9">
              <w:r>
                <w:rPr>
                  <w:rStyle w:val="Hyperlink"/>
                  <w:color w:val="244061"/>
                </w:rPr>
                <w:t xml:space="preserve">Health</w:t>
              </w:r>
            </w:hyperlink>
            <w:r>
              <w:rPr>
                <w:rStyle w:val="row-content"/>
                <w:color w:val="244061"/>
              </w:rPr>
              <w:t xml:space="preserve">, Standard 19/11/2020</w:t>
            </w:r>
          </w:p>
          <w:p>
            <w:r>
              <w:br/>
            </w:r>
            <w:r>
              <w:rPr>
                <w:rStyle w:val="row-content"/>
              </w:rPr>
              <w:t xml:space="preserve">Has been superseded by </w:t>
            </w:r>
            <w:hyperlink w:history="true" r:id="R2b3907e3d0544b09">
              <w:r>
                <w:rPr>
                  <w:rStyle w:val="Hyperlink"/>
                </w:rPr>
                <w:t xml:space="preserve">National Healthcare Agreement: PI 30b–Elapsed time for aged care services: home care packages, 2021</w:t>
              </w:r>
            </w:hyperlink>
          </w:p>
          <w:p>
            <w:pPr>
              <w:spacing w:before="0" w:after="0"/>
            </w:pPr>
            <w:r>
              <w:rPr>
                <w:rStyle w:val="row-content"/>
                <w:color w:val="244061"/>
              </w:rPr>
              <w:t xml:space="preserve">       </w:t>
            </w:r>
            <w:hyperlink w:history="true" r:id="R6ff57ffc0c494d5f">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458def89a73e48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253efa7a6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def89a73e4807" /><Relationship Type="http://schemas.openxmlformats.org/officeDocument/2006/relationships/header" Target="/word/header1.xml" Id="R902b64a1841a4b85" /><Relationship Type="http://schemas.openxmlformats.org/officeDocument/2006/relationships/settings" Target="/word/settings.xml" Id="R54b45878ba6f45b2" /><Relationship Type="http://schemas.openxmlformats.org/officeDocument/2006/relationships/styles" Target="/word/styles.xml" Id="R4bdf6300ebd74444" /><Relationship Type="http://schemas.openxmlformats.org/officeDocument/2006/relationships/hyperlink" Target="https://meteor.aihw.gov.au/RegistrationAuthority/12" TargetMode="External" Id="R7e7f1a2fc4e74ae0" /><Relationship Type="http://schemas.openxmlformats.org/officeDocument/2006/relationships/hyperlink" Target="https://meteor.aihw.gov.au/content/716246" TargetMode="External" Id="R9398b8d9aa9c4302" /><Relationship Type="http://schemas.openxmlformats.org/officeDocument/2006/relationships/hyperlink" Target="https://meteor.aihw.gov.au/RegistrationAuthority/12" TargetMode="External" Id="Rfbd545bb5f7b4bad" /><Relationship Type="http://schemas.openxmlformats.org/officeDocument/2006/relationships/hyperlink" Target="https://meteor.aihw.gov.au/content/393489" TargetMode="External" Id="R440a5c8d59ec4a4a" /><Relationship Type="http://schemas.openxmlformats.org/officeDocument/2006/relationships/hyperlink" Target="https://meteor.aihw.gov.au/RegistrationAuthority/12" TargetMode="External" Id="R99264794048d459b" /><Relationship Type="http://schemas.openxmlformats.org/officeDocument/2006/relationships/numbering" Target="/word/numbering.xml" Id="R88d7321feb7c4779" /><Relationship Type="http://schemas.openxmlformats.org/officeDocument/2006/relationships/hyperlink" Target="https://meteor.aihw.gov.au/content/644993" TargetMode="External" Id="R308b54ab41c441c8" /><Relationship Type="http://schemas.openxmlformats.org/officeDocument/2006/relationships/hyperlink" Target="https://meteor.aihw.gov.au/content/644993" TargetMode="External" Id="R99dde4c7d9f14bce" /><Relationship Type="http://schemas.openxmlformats.org/officeDocument/2006/relationships/hyperlink" Target="https://meteor.aihw.gov.au/content/644993" TargetMode="External" Id="R3bbd10daab6a42b0" /><Relationship Type="http://schemas.openxmlformats.org/officeDocument/2006/relationships/hyperlink" Target="https://meteor.aihw.gov.au/content/644993" TargetMode="External" Id="R778eefc707534a88" /><Relationship Type="http://schemas.openxmlformats.org/officeDocument/2006/relationships/hyperlink" Target="https://meteor.aihw.gov.au/content/644993" TargetMode="External" Id="Rf536f071229d4f88" /><Relationship Type="http://schemas.openxmlformats.org/officeDocument/2006/relationships/hyperlink" Target="https://meteor.aihw.gov.au/content/698876" TargetMode="External" Id="R5fdfef5a6e904f23" /><Relationship Type="http://schemas.openxmlformats.org/officeDocument/2006/relationships/hyperlink" Target="https://meteor.aihw.gov.au/RegistrationAuthority/12" TargetMode="External" Id="Rc6e65e357a104648" /><Relationship Type="http://schemas.openxmlformats.org/officeDocument/2006/relationships/hyperlink" Target="https://meteor.aihw.gov.au/content/727524" TargetMode="External" Id="R1db3d378d91a4c56" /><Relationship Type="http://schemas.openxmlformats.org/officeDocument/2006/relationships/hyperlink" Target="https://meteor.aihw.gov.au/RegistrationAuthority/12" TargetMode="External" Id="R235ea35a17a642f9" /><Relationship Type="http://schemas.openxmlformats.org/officeDocument/2006/relationships/hyperlink" Target="https://meteor.aihw.gov.au/content/725761" TargetMode="External" Id="R2b3907e3d0544b09" /><Relationship Type="http://schemas.openxmlformats.org/officeDocument/2006/relationships/hyperlink" Target="https://meteor.aihw.gov.au/RegistrationAuthority/12" TargetMode="External" Id="R6ff57ffc0c494d5f" /></Relationships>
</file>

<file path=word/_rels/header1.xml.rels>&#65279;<?xml version="1.0" encoding="utf-8"?><Relationships xmlns="http://schemas.openxmlformats.org/package/2006/relationships"><Relationship Type="http://schemas.openxmlformats.org/officeDocument/2006/relationships/image" Target="/media/image.png" Id="R66f253efa7a64620" /></Relationships>
</file>