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8a7b17697814618" /></Relationships>
</file>

<file path=word/document.xml><?xml version="1.0" encoding="utf-8"?>
<w:document xmlns:r="http://schemas.openxmlformats.org/officeDocument/2006/relationships" xmlns:w="http://schemas.openxmlformats.org/wordprocessingml/2006/main">
  <w:body>
    <w:p>
      <w:pPr>
        <w:pStyle w:val="Title"/>
      </w:pPr>
      <w:r>
        <w:t>Hospital teaching, training and research activities NBEDS 2020–21</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Hospital teaching, training and research activities NBEDS 2020–21</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714040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b655f72845c48bd">
              <w:r>
                <w:rPr>
                  <w:rStyle w:val="Hyperlink"/>
                  <w:color w:val="244061"/>
                </w:rPr>
                <w:t xml:space="preserve">Health</w:t>
              </w:r>
            </w:hyperlink>
            <w:r>
              <w:rPr>
                <w:rStyle w:val="row-content"/>
                <w:color w:val="244061"/>
              </w:rPr>
              <w:t xml:space="preserve">, Superseded 05/02/2021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purpose of the Hospital teaching, training and research activities national best endeavours data set (NBEDS) is to define information about teaching, training and research activities, funded by the states and territories, that are associated with Australian public hospital services. The scope of the NBEDS is establishment and </w:t>
            </w: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5aace61bf0c5476d">
              <w:r>
                <w:rPr>
                  <w:rStyle w:val="Hyperlink"/>
                  <w:b/>
                </w:rPr>
                <w:t xml:space="preserve">Local Hospital Network</w:t>
              </w:r>
            </w:hyperlink>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c15b4d8a7f26465c">
              <w:r>
                <w:rPr>
                  <w:rStyle w:val="Hyperlink"/>
                  <w:b/>
                </w:rPr>
                <w:t xml:space="preserve">level data on teaching, training and research activities which occur in public hospital services.</w:t>
              </w:r>
            </w:hyperlink>
          </w:p>
          <w:p>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554f1f571d4f44d3">
              <w:r>
                <w:rPr>
                  <w:rStyle w:val="Hyperlink"/>
                  <w:b/>
                </w:rPr>
                <w:t xml:space="preserve">For the purposes of this NBEDS, the term 'teaching and training' refers to the activities provided by or on behalf of a public health service to facilitate the acquisition of knowledge, or the development of skills. These activities must be required for an individual to:</w:t>
              </w:r>
            </w:hyperlink>
          </w:p>
          <w:p>
            <w:pPr>
              <w:pStyle w:val="ListParagraph"/>
              <w:numPr>
                <w:ilvl w:val="0"/>
                <w:numId w:val="2"/>
              </w:numPr>
            </w:pP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51324f4cc0db4bba">
              <w:r>
                <w:rPr>
                  <w:rStyle w:val="Hyperlink"/>
                  <w:b/>
                </w:rPr>
                <w:t xml:space="preserve">attain the necessary qualifications or recognised professional body registration to practice;</w:t>
              </w:r>
            </w:hyperlink>
          </w:p>
          <w:p>
            <w:pPr>
              <w:pStyle w:val="ListParagraph"/>
              <w:numPr>
                <w:ilvl w:val="0"/>
                <w:numId w:val="2"/>
              </w:numPr>
            </w:pP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8a0ab5e5f5a04a73">
              <w:r>
                <w:rPr>
                  <w:rStyle w:val="Hyperlink"/>
                  <w:b/>
                </w:rPr>
                <w:t xml:space="preserve">acquire sufficient clinical competence upon entering the workforce; or</w:t>
              </w:r>
            </w:hyperlink>
          </w:p>
          <w:p>
            <w:pPr>
              <w:pStyle w:val="ListParagraph"/>
              <w:numPr>
                <w:ilvl w:val="0"/>
                <w:numId w:val="2"/>
              </w:numPr>
            </w:pP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bfd363732aa44250">
              <w:r>
                <w:rPr>
                  <w:rStyle w:val="Hyperlink"/>
                  <w:b/>
                </w:rPr>
                <w:t xml:space="preserve">undertake specialist or advanced practice</w:t>
              </w:r>
            </w:hyperlink>
          </w:p>
          <w:p>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f6574f1ac4594c8b">
              <w:r>
                <w:rPr>
                  <w:rStyle w:val="Hyperlink"/>
                  <w:b/>
                </w:rPr>
                <w:t xml:space="preserve">in the fields of medicine, dentistry, nursing, midwifery or allied health.</w:t>
              </w:r>
            </w:hyperlink>
          </w:p>
          <w:p>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2ced8b85390d4185">
              <w:r>
                <w:rPr>
                  <w:rStyle w:val="Hyperlink"/>
                  <w:b/>
                </w:rPr>
                <w:t xml:space="preserve">For the purposes of this NBEDS, the term 'research' refers to the activities undertaken in a public health service where the primary objective is the advancement of knowledge that ultimately aims to improve consumer and patient health outcomes and/or health system performance. The activity must be undertaken in a structured and ethical way, be formally approved by a research governance or ethics body, and have potential for application outside of the health service in which the activity is undertaken.</w:t>
              </w:r>
            </w:hyperlink>
          </w:p>
          <w:p>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7e13afcd21384c6e">
              <w:r>
                <w:rPr>
                  <w:rStyle w:val="Hyperlink"/>
                  <w:b/>
                </w:rPr>
                <w:t xml:space="preserve">For </w:t>
              </w:r>
              <w:r>
                <w:rPr>
                  <w:rStyle w:val="row-content-rich-text"/>
                  <w:b/>
                </w:rPr>
                <w:t xml:space="preserve">activity based funding </w:t>
              </w:r>
            </w:hyperlink>
            <w:r>
              <w:rPr>
                <w:rStyle w:val="row-content-rich-text"/>
              </w:rPr>
              <w:t xml:space="preserve">purposes, the definition of research relates to the public health service's contribution to maintain research capability, excluding the costs of research activities that are funded from a source other than the state or territory or provided in kind.</w:t>
            </w:r>
          </w:p>
          <w:p>
            <w:pPr/>
            <w:r>
              <w:rPr>
                <w:rStyle w:val="row-content-rich-text"/>
              </w:rPr>
              <w:t xml:space="preserve">It is intended that the NBEDS will capture those activities that are unique to hospital delivery and thus activities that set public health services apart in terms of cost.</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pPr/>
            <w:r>
              <w:rPr>
                <w:rStyle w:val="row-content-rich-text"/>
              </w:rPr>
              <w:t xml:space="preserve">Public hospital service (establishment)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Data are collected at each hospital from patient administration, financial and other information systems. Hospital services forward data to the relevant state or territory health authority on a regular basis (for example, monthly).</w:t>
            </w:r>
          </w:p>
          <w:p>
            <w:pPr>
              <w:spacing w:after="160"/>
            </w:pPr>
            <w:r>
              <w:rPr>
                <w:rStyle w:val="row-content-rich-text"/>
                <w:i/>
              </w:rPr>
              <w:t xml:space="preserve">National reporting arrangements</w:t>
            </w:r>
          </w:p>
          <w:p>
            <w:pPr>
              <w:spacing w:after="160"/>
            </w:pPr>
            <w:r>
              <w:rPr>
                <w:rStyle w:val="row-content-rich-text"/>
              </w:rPr>
              <w:t xml:space="preserve">State and territory health authorities provide the data to the Independent Hospital Pricing Authority for national collation, on an annual basis.</w:t>
            </w:r>
          </w:p>
          <w:p>
            <w:pPr>
              <w:spacing w:after="160"/>
            </w:pPr>
            <w:r>
              <w:rPr>
                <w:rStyle w:val="row-content-rich-text"/>
                <w:i/>
              </w:rPr>
              <w:t xml:space="preserve">Periods for which data are collected and nationally collated</w:t>
            </w:r>
          </w:p>
          <w:p>
            <w:pPr>
              <w:spacing w:after="160"/>
            </w:pPr>
            <w:r>
              <w:rPr>
                <w:rStyle w:val="row-content-rich-text"/>
              </w:rPr>
              <w:t xml:space="preserve">Financial years ending 30 June each year.</w:t>
            </w:r>
          </w:p>
          <w:p>
            <w:pPr/>
            <w:r>
              <w:rPr>
                <w:rStyle w:val="row-content-rich-text"/>
              </w:rPr>
              <w:t xml:space="preserve">The reference period starts on 1 July and ends on 30 June each financial year.  Where trainees undertake training across financial years, activity should be attributed to the applicable financial year. The principle should be applied that no activity is to be double-counted or included in multiple financial years. Data may be required to be split into six monthly intervals.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Terms used in the NBEDS</w:t>
            </w:r>
          </w:p>
          <w:p>
            <w:pPr>
              <w:spacing w:after="160"/>
            </w:pPr>
            <w:r>
              <w:rPr>
                <w:rStyle w:val="row-content-rich-text"/>
              </w:rPr>
              <w:t xml:space="preserve">The Hospital Teaching and Training Activities cluster refers to trainees. For the purpose of this NBEDS, a trainee is considered to be a person undertaking teaching and training activities within a public health service. For the purposes of this NBEDS there are three trainee groups: student or pre-entry, graduate, postgraduate or vocational.</w:t>
            </w:r>
          </w:p>
          <w:p>
            <w:pPr>
              <w:spacing w:after="160"/>
            </w:pPr>
            <w:r>
              <w:rPr>
                <w:rStyle w:val="row-content-rich-text"/>
                <w:i/>
              </w:rPr>
              <w:t xml:space="preserve">Scope links with other NMDSs</w:t>
            </w:r>
          </w:p>
          <w:p>
            <w:pPr>
              <w:spacing w:after="160"/>
            </w:pPr>
            <w:r>
              <w:rPr>
                <w:rStyle w:val="row-content-rich-text"/>
              </w:rPr>
              <w:t xml:space="preserve">Public hospital establishments NMDS</w:t>
            </w:r>
          </w:p>
          <w:p>
            <w:pPr>
              <w:spacing w:after="160"/>
            </w:pPr>
            <w:r>
              <w:rPr>
                <w:rStyle w:val="row-content-rich-text"/>
                <w:i/>
              </w:rPr>
              <w:t xml:space="preserve">Glossary items</w:t>
            </w:r>
          </w:p>
          <w:p>
            <w:pPr>
              <w:spacing w:after="160"/>
            </w:pPr>
            <w:r>
              <w:rPr>
                <w:rStyle w:val="row-content-rich-text"/>
              </w:rPr>
              <w:t xml:space="preserve">Glossary terms that are relevant to this national best endeavours data set  include:</w:t>
            </w:r>
          </w:p>
          <w:p>
            <w:hyperlink w:tooltip="A method of funding health services based on amount and type of activity." w:history="true" r:id="R996ad90623ba46c0">
              <w:r>
                <w:rPr>
                  <w:rStyle w:val="Hyperlink"/>
                  <w:b/>
                </w:rPr>
                <w:t xml:space="preserve">Activity based funding</w:t>
              </w:r>
            </w:hyperlink>
          </w:p>
          <w:p>
            <w:hyperlink w:tooltip="An activity that contributes to or counts towards clinical/professional education and training requirements for an accredited course. In other words, a clinical placement is an essential requirement that is necessary for successful course completion (a..." w:history="true" r:id="Rfdebf452109e4532">
              <w:r>
                <w:rPr>
                  <w:rStyle w:val="Hyperlink"/>
                  <w:b/>
                </w:rPr>
                <w:t xml:space="preserve">Clinical placement</w:t>
              </w:r>
            </w:hyperlink>
          </w:p>
          <w:p>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b094ed0cd2dd4fbe">
              <w:r>
                <w:rPr>
                  <w:rStyle w:val="Hyperlink"/>
                  <w:b/>
                </w:rPr>
                <w:t xml:space="preserve">Local Hospital Network</w:t>
              </w:r>
            </w:hyperlink>
          </w:p>
          <w:p>
            <w:hyperlink w:tooltip="A department that administratively supports and facilitates research through infrastructure and resources." w:history="true" r:id="R56ba4ce61c424553">
              <w:r>
                <w:rPr>
                  <w:rStyle w:val="Hyperlink"/>
                  <w:b/>
                </w:rPr>
                <w:t xml:space="preserve">Research directorate</w:t>
              </w:r>
            </w:hyperlink>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8fd20d2ad9744269">
              <w:r>
                <w:rPr>
                  <w:rStyle w:val="Hyperlink"/>
                </w:rPr>
                <w:t xml:space="preserve">Hospital teaching, training and research activities NBEDS 2019-20</w:t>
              </w:r>
            </w:hyperlink>
          </w:p>
          <w:p>
            <w:pPr>
              <w:pStyle w:val="registration-status"/>
              <w:spacing w:before="0" w:after="0"/>
            </w:pPr>
            <w:hyperlink w:history="true" r:id="Rd1477c5bcda84684">
              <w:r>
                <w:rPr>
                  <w:rStyle w:val="Hyperlink"/>
                  <w:color w:val="244061"/>
                </w:rPr>
                <w:t xml:space="preserve">Health</w:t>
              </w:r>
            </w:hyperlink>
            <w:r>
              <w:rPr>
                <w:rStyle w:val="row-content"/>
                <w:color w:val="244061"/>
              </w:rPr>
              <w:t xml:space="preserve">, Superseded 18/12/2019</w:t>
            </w:r>
          </w:p>
          <w:p>
            <w:r>
              <w:br/>
            </w:r>
            <w:r>
              <w:rPr>
                <w:rStyle w:val="row-content"/>
              </w:rPr>
              <w:t xml:space="preserve">Has been superseded by </w:t>
            </w:r>
            <w:hyperlink w:history="true" r:id="Rebed7744c0f8402c">
              <w:r>
                <w:rPr>
                  <w:rStyle w:val="Hyperlink"/>
                </w:rPr>
                <w:t xml:space="preserve">Hospital teaching, training and research activities NBEDS 2021–22</w:t>
              </w:r>
            </w:hyperlink>
          </w:p>
          <w:p>
            <w:pPr>
              <w:pStyle w:val="registration-status"/>
              <w:spacing w:before="0" w:after="0"/>
            </w:pPr>
            <w:hyperlink w:history="true" r:id="R2a76f7159be14bd9">
              <w:r>
                <w:rPr>
                  <w:rStyle w:val="Hyperlink"/>
                  <w:color w:val="244061"/>
                </w:rPr>
                <w:t xml:space="preserve">Health</w:t>
              </w:r>
            </w:hyperlink>
            <w:r>
              <w:rPr>
                <w:rStyle w:val="row-content"/>
                <w:color w:val="244061"/>
              </w:rPr>
              <w:t xml:space="preserve">, Superseded 13/10/2021</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4326e2c91084d85">
                    <w:r>
                      <w:rPr>
                        <w:rStyle w:val="Hyperlink"/>
                      </w:rPr>
                      <w:t xml:space="preserve">Hospital teaching and training activities cluster</w:t>
                    </w:r>
                  </w:hyperlink>
                </w:p>
                <w:p>
                  <w:r>
                    <w:rPr>
                      <w:b/>
                      <w:i/>
                      <w:color w:val="333333"/>
                    </w:rPr>
                    <w:t xml:space="preserve">Conditional obligation:</w:t>
                  </w:r>
                </w:p>
                <w:p>
                  <w:r>
                    <w:t xml:space="preserve">The data elements in this data element cluster are only required to be reported for establishments or Local Hospital Networks able to collect data on health professional teaching and training activity.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cede5b412c0e4456">
                    <w:r>
                      <w:rPr>
                        <w:rStyle w:val="Hyperlink"/>
                      </w:rPr>
                      <w:t xml:space="preserve">Establishment—full-time equivalent health professional trainees, total staff N[NNN{.N}]</w:t>
                    </w:r>
                  </w:hyperlink>
                </w:p>
                <w:p>
                  <w:r>
                    <w:rPr>
                      <w:b/>
                      <w:i/>
                      <w:color w:val="333333"/>
                    </w:rPr>
                    <w:t xml:space="preserve">Conditional obligation:</w:t>
                  </w:r>
                </w:p>
                <w:p>
                  <w:r>
                    <w:t xml:space="preserve">Data is only required to be reported to this data element for reporting activity for health professional graduates or postgraduate or vocational trainees.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0823df3d16544665">
                    <w:r>
                      <w:rPr>
                        <w:rStyle w:val="Hyperlink"/>
                      </w:rPr>
                      <w:t xml:space="preserve">Establishment—student clinical placement hours, total N(7)</w:t>
                    </w:r>
                  </w:hyperlink>
                </w:p>
                <w:p>
                  <w:r>
                    <w:rPr>
                      <w:b/>
                      <w:i/>
                      <w:color w:val="333333"/>
                    </w:rPr>
                    <w:t xml:space="preserve">Conditional obligation:</w:t>
                  </w:r>
                </w:p>
                <w:p>
                  <w:r>
                    <w:t xml:space="preserve">Data is only required to be reported to this data element when used for reporting pre-entry trainee or student activity.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3e27c575f9524110">
                    <w:r>
                      <w:rPr>
                        <w:rStyle w:val="Hyperlink"/>
                      </w:rPr>
                      <w:t xml:space="preserve">Health professional trainee—area of clinical focus, code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052f1b9e0b8454e">
                    <w:r>
                      <w:rPr>
                        <w:rStyle w:val="Hyperlink"/>
                      </w:rPr>
                      <w:t xml:space="preserve">Health professional trainee—level of education qualification currently enrolled in,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ae999a2866cd44cf">
                    <w:r>
                      <w:rPr>
                        <w:rStyle w:val="Hyperlink"/>
                      </w:rPr>
                      <w:t xml:space="preserve">Health professional trainee—principal qualified profession, health group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ca714967f7c547be">
                    <w:r>
                      <w:rPr>
                        <w:rStyle w:val="Hyperlink"/>
                      </w:rPr>
                      <w:t xml:space="preserve">Health professional trainee—registered training program, year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da0eaa58698494c">
                    <w:r>
                      <w:rPr>
                        <w:rStyle w:val="Hyperlink"/>
                      </w:rPr>
                      <w:t xml:space="preserve">Health professional trainee—stage of training,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61a7e25aa674889">
                    <w:r>
                      <w:rPr>
                        <w:rStyle w:val="Hyperlink"/>
                      </w:rPr>
                      <w:t xml:space="preserve">Public hospital service research activities cluster</w:t>
                    </w:r>
                  </w:hyperlink>
                </w:p>
                <w:p>
                  <w:r>
                    <w:rPr>
                      <w:b/>
                      <w:i/>
                      <w:color w:val="333333"/>
                    </w:rPr>
                    <w:t xml:space="preserve">Conditional obligation:</w:t>
                  </w:r>
                </w:p>
                <w:p>
                  <w:r>
                    <w:t xml:space="preserve">The data elements in this data element cluster are only required to be reported for establishments able to collect data on research activities.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fbc81c6089c449f">
                    <w:r>
                      <w:rPr>
                        <w:rStyle w:val="Hyperlink"/>
                      </w:rPr>
                      <w:t xml:space="preserve">Establishment—full-time equivalent research directorate staff, total 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2e80a54ce4d44a48">
                    <w:r>
                      <w:rPr>
                        <w:rStyle w:val="Hyperlink"/>
                      </w:rPr>
                      <w:t xml:space="preserve">Establishment—number of approved research projects, total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d6ea3760a854086">
                    <w:r>
                      <w:rPr>
                        <w:rStyle w:val="Hyperlink"/>
                      </w:rPr>
                      <w:t xml:space="preserve">Establishment—number of peer reviewed articles published, total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677fda9dfe340bc">
                    <w:r>
                      <w:rPr>
                        <w:rStyle w:val="Hyperlink"/>
                      </w:rPr>
                      <w:t xml:space="preserve">Establishment—Local Hospital Network identifier, code 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20579289c264e4b">
                    <w:r>
                      <w:rPr>
                        <w:rStyle w:val="Hyperlink"/>
                      </w:rPr>
                      <w:t xml:space="preserve">Establishment—organisation identifier (Australian), NNX[X]NNNNN</w:t>
                    </w:r>
                  </w:hyperlink>
                </w:p>
                <w:p>
                  <w:r>
                    <w:rPr>
                      <w:b/>
                      <w:i/>
                      <w:color w:val="333333"/>
                    </w:rPr>
                    <w:t xml:space="preserve">Conditional obligation:</w:t>
                  </w:r>
                </w:p>
                <w:p>
                  <w:r>
                    <w:t xml:space="preserve">Data is only required to be reported to this data element for activity occurring at the level of the public hospital organisation.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4e7a5d5905724f9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714040</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6e0e8d57ca54e9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e7a5d5905724f9a" /><Relationship Type="http://schemas.openxmlformats.org/officeDocument/2006/relationships/header" Target="/word/header1.xml" Id="Re2dbaf582d084762" /><Relationship Type="http://schemas.openxmlformats.org/officeDocument/2006/relationships/settings" Target="/word/settings.xml" Id="R25e1f8b8d522488b" /><Relationship Type="http://schemas.openxmlformats.org/officeDocument/2006/relationships/styles" Target="/word/styles.xml" Id="Rc8d26217238a4efb" /><Relationship Type="http://schemas.openxmlformats.org/officeDocument/2006/relationships/numbering" Target="/word/numbering.xml" Id="R7bed8907ad73425c" /><Relationship Type="http://schemas.openxmlformats.org/officeDocument/2006/relationships/hyperlink" Target="https://meteor.aihw.gov.au/RegistrationAuthority/12" TargetMode="External" Id="R8b655f72845c48bd" /><Relationship Type="http://schemas.openxmlformats.org/officeDocument/2006/relationships/hyperlink" Target="https://meteor.aihw.gov.au/content/711144" TargetMode="External" Id="R5aace61bf0c5476d" /><Relationship Type="http://schemas.openxmlformats.org/officeDocument/2006/relationships/hyperlink" Target="https://meteor.aihw.gov.au/content/491016" TargetMode="External" Id="Rc15b4d8a7f26465c" /><Relationship Type="http://schemas.openxmlformats.org/officeDocument/2006/relationships/hyperlink" Target="https://meteor.aihw.gov.au/content/491016" TargetMode="External" Id="R554f1f571d4f44d3" /><Relationship Type="http://schemas.openxmlformats.org/officeDocument/2006/relationships/hyperlink" Target="https://meteor.aihw.gov.au/content/491016" TargetMode="External" Id="R51324f4cc0db4bba" /><Relationship Type="http://schemas.openxmlformats.org/officeDocument/2006/relationships/hyperlink" Target="https://meteor.aihw.gov.au/content/491016" TargetMode="External" Id="R8a0ab5e5f5a04a73" /><Relationship Type="http://schemas.openxmlformats.org/officeDocument/2006/relationships/hyperlink" Target="https://meteor.aihw.gov.au/content/491016" TargetMode="External" Id="Rbfd363732aa44250" /><Relationship Type="http://schemas.openxmlformats.org/officeDocument/2006/relationships/hyperlink" Target="https://meteor.aihw.gov.au/content/491016" TargetMode="External" Id="Rf6574f1ac4594c8b" /><Relationship Type="http://schemas.openxmlformats.org/officeDocument/2006/relationships/hyperlink" Target="https://meteor.aihw.gov.au/content/491016" TargetMode="External" Id="R2ced8b85390d4185" /><Relationship Type="http://schemas.openxmlformats.org/officeDocument/2006/relationships/hyperlink" Target="https://meteor.aihw.gov.au/content/491016" TargetMode="External" Id="R7e13afcd21384c6e" /><Relationship Type="http://schemas.openxmlformats.org/officeDocument/2006/relationships/hyperlink" Target="https://meteor.aihw.gov.au/content/678967" TargetMode="External" Id="R996ad90623ba46c0" /><Relationship Type="http://schemas.openxmlformats.org/officeDocument/2006/relationships/hyperlink" Target="https://meteor.aihw.gov.au/content/534723" TargetMode="External" Id="Rfdebf452109e4532" /><Relationship Type="http://schemas.openxmlformats.org/officeDocument/2006/relationships/hyperlink" Target="https://meteor.aihw.gov.au/content/711144" TargetMode="External" Id="Rb094ed0cd2dd4fbe" /><Relationship Type="http://schemas.openxmlformats.org/officeDocument/2006/relationships/hyperlink" Target="https://meteor.aihw.gov.au/content/583816" TargetMode="External" Id="R56ba4ce61c424553" /><Relationship Type="http://schemas.openxmlformats.org/officeDocument/2006/relationships/hyperlink" Target="https://meteor.aihw.gov.au/content/699498" TargetMode="External" Id="R8fd20d2ad9744269" /><Relationship Type="http://schemas.openxmlformats.org/officeDocument/2006/relationships/hyperlink" Target="https://meteor.aihw.gov.au/RegistrationAuthority/12" TargetMode="External" Id="Rd1477c5bcda84684" /><Relationship Type="http://schemas.openxmlformats.org/officeDocument/2006/relationships/hyperlink" Target="https://meteor.aihw.gov.au/content/727329" TargetMode="External" Id="Rebed7744c0f8402c" /><Relationship Type="http://schemas.openxmlformats.org/officeDocument/2006/relationships/hyperlink" Target="https://meteor.aihw.gov.au/RegistrationAuthority/12" TargetMode="External" Id="R2a76f7159be14bd9" /><Relationship Type="http://schemas.openxmlformats.org/officeDocument/2006/relationships/hyperlink" Target="https://meteor.aihw.gov.au/content/721585" TargetMode="External" Id="Re4326e2c91084d85" /><Relationship Type="http://schemas.openxmlformats.org/officeDocument/2006/relationships/hyperlink" Target="https://meteor.aihw.gov.au/content/677512" TargetMode="External" Id="Rcede5b412c0e4456" /><Relationship Type="http://schemas.openxmlformats.org/officeDocument/2006/relationships/hyperlink" Target="https://meteor.aihw.gov.au/content/686947" TargetMode="External" Id="R0823df3d16544665" /><Relationship Type="http://schemas.openxmlformats.org/officeDocument/2006/relationships/hyperlink" Target="https://meteor.aihw.gov.au/content/721697" TargetMode="External" Id="R3e27c575f9524110" /><Relationship Type="http://schemas.openxmlformats.org/officeDocument/2006/relationships/hyperlink" Target="https://meteor.aihw.gov.au/content/699487" TargetMode="External" Id="R5052f1b9e0b8454e" /><Relationship Type="http://schemas.openxmlformats.org/officeDocument/2006/relationships/hyperlink" Target="https://meteor.aihw.gov.au/content/676926" TargetMode="External" Id="Rae999a2866cd44cf" /><Relationship Type="http://schemas.openxmlformats.org/officeDocument/2006/relationships/hyperlink" Target="https://meteor.aihw.gov.au/content/677426" TargetMode="External" Id="Rca714967f7c547be" /><Relationship Type="http://schemas.openxmlformats.org/officeDocument/2006/relationships/hyperlink" Target="https://meteor.aihw.gov.au/content/677403" TargetMode="External" Id="R5da0eaa58698494c" /><Relationship Type="http://schemas.openxmlformats.org/officeDocument/2006/relationships/hyperlink" Target="https://meteor.aihw.gov.au/content/680885" TargetMode="External" Id="R061a7e25aa674889" /><Relationship Type="http://schemas.openxmlformats.org/officeDocument/2006/relationships/hyperlink" Target="https://meteor.aihw.gov.au/content/678932" TargetMode="External" Id="R5fbc81c6089c449f" /><Relationship Type="http://schemas.openxmlformats.org/officeDocument/2006/relationships/hyperlink" Target="https://meteor.aihw.gov.au/content/678920" TargetMode="External" Id="R2e80a54ce4d44a48" /><Relationship Type="http://schemas.openxmlformats.org/officeDocument/2006/relationships/hyperlink" Target="https://meteor.aihw.gov.au/content/678673" TargetMode="External" Id="R5d6ea3760a854086" /><Relationship Type="http://schemas.openxmlformats.org/officeDocument/2006/relationships/hyperlink" Target="https://meteor.aihw.gov.au/content/727029" TargetMode="External" Id="Rc677fda9dfe340bc" /><Relationship Type="http://schemas.openxmlformats.org/officeDocument/2006/relationships/hyperlink" Target="https://meteor.aihw.gov.au/content/269973" TargetMode="External" Id="R620579289c264e4b" /></Relationships>
</file>

<file path=word/_rels/header1.xml.rels>&#65279;<?xml version="1.0" encoding="utf-8"?><Relationships xmlns="http://schemas.openxmlformats.org/package/2006/relationships"><Relationship Type="http://schemas.openxmlformats.org/officeDocument/2006/relationships/image" Target="/media/image.png" Id="R66e0e8d57ca54e9f" /></Relationships>
</file>