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954b9087544f1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2bfd96ba34257">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82964acfab4325">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4a2b55566610471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a4c7e8ec864e5c">
              <w:r>
                <w:rPr>
                  <w:rStyle w:val="Hyperlink"/>
                </w:rPr>
                <w:t xml:space="preserve">Efficient</w:t>
              </w:r>
            </w:hyperlink>
            <w:r>
              <w:br/>
            </w:r>
            <w:r>
              <w:br/>
            </w:r>
          </w:p>
          <w:p>
            <w:hyperlink w:history="true" r:id="Rd6ae172400f84e37">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6114d85d5e4317">
              <w:r>
                <w:rPr>
                  <w:rStyle w:val="Hyperlink"/>
                </w:rPr>
                <w:t xml:space="preserve">KPIs for Australian Public Mental Health Services: PI 04 – Average length of acute mental health inpatient stay, 2018 (Service level)</w:t>
              </w:r>
            </w:hyperlink>
          </w:p>
          <w:p>
            <w:pPr>
              <w:spacing w:before="0" w:after="0"/>
            </w:pPr>
            <w:r>
              <w:rPr>
                <w:rStyle w:val="row-content"/>
                <w:color w:val="244061"/>
              </w:rPr>
              <w:t xml:space="preserve">       </w:t>
            </w:r>
            <w:hyperlink w:history="true" r:id="R877f4e98b1d4412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0feb84aa92940c9">
              <w:r>
                <w:rPr>
                  <w:rStyle w:val="Hyperlink"/>
                </w:rPr>
                <w:t xml:space="preserve">KPIs for Australian Public Mental Health Services: PI 04 – Average length of acute mental health inpatient stay, 2020 (Service level)</w:t>
              </w:r>
            </w:hyperlink>
          </w:p>
          <w:p>
            <w:pPr>
              <w:spacing w:before="0" w:after="0"/>
            </w:pPr>
            <w:r>
              <w:rPr>
                <w:rStyle w:val="row-content"/>
                <w:color w:val="244061"/>
              </w:rPr>
              <w:t xml:space="preserve">       </w:t>
            </w:r>
            <w:hyperlink w:history="true" r:id="R9fc55479bbdb40b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310bacf02de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36f363fd67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0bacf02de4110" /><Relationship Type="http://schemas.openxmlformats.org/officeDocument/2006/relationships/header" Target="/word/header1.xml" Id="R088671c9ed3c4d23" /><Relationship Type="http://schemas.openxmlformats.org/officeDocument/2006/relationships/settings" Target="/word/settings.xml" Id="Rf7f7526ea8644d62" /><Relationship Type="http://schemas.openxmlformats.org/officeDocument/2006/relationships/styles" Target="/word/styles.xml" Id="R90d55565776b4103" /><Relationship Type="http://schemas.openxmlformats.org/officeDocument/2006/relationships/hyperlink" Target="https://meteor.aihw.gov.au/RegistrationAuthority/12" TargetMode="External" Id="R9f12bfd96ba34257" /><Relationship Type="http://schemas.openxmlformats.org/officeDocument/2006/relationships/hyperlink" Target="https://meteor.aihw.gov.au/content/712066" TargetMode="External" Id="R2c82964acfab4325" /><Relationship Type="http://schemas.openxmlformats.org/officeDocument/2006/relationships/hyperlink" Target="https://meteor.aihw.gov.au/RegistrationAuthority/12" TargetMode="External" Id="R4a2b55566610471a" /><Relationship Type="http://schemas.openxmlformats.org/officeDocument/2006/relationships/numbering" Target="/word/numbering.xml" Id="R2f162e4ba37e44ee" /><Relationship Type="http://schemas.openxmlformats.org/officeDocument/2006/relationships/hyperlink" Target="https://meteor.aihw.gov.au/content/584870" TargetMode="External" Id="R9ba4c7e8ec864e5c" /><Relationship Type="http://schemas.openxmlformats.org/officeDocument/2006/relationships/hyperlink" Target="https://meteor.aihw.gov.au/content/584871" TargetMode="External" Id="Rd6ae172400f84e37" /><Relationship Type="http://schemas.openxmlformats.org/officeDocument/2006/relationships/hyperlink" Target="https://meteor.aihw.gov.au/content/633023" TargetMode="External" Id="R4d6114d85d5e4317" /><Relationship Type="http://schemas.openxmlformats.org/officeDocument/2006/relationships/hyperlink" Target="https://meteor.aihw.gov.au/RegistrationAuthority/12" TargetMode="External" Id="R877f4e98b1d44125" /><Relationship Type="http://schemas.openxmlformats.org/officeDocument/2006/relationships/hyperlink" Target="https://meteor.aihw.gov.au/content/725507" TargetMode="External" Id="Ra0feb84aa92940c9" /><Relationship Type="http://schemas.openxmlformats.org/officeDocument/2006/relationships/hyperlink" Target="https://meteor.aihw.gov.au/RegistrationAuthority/12" TargetMode="External" Id="R9fc55479bbdb40b3" /></Relationships>
</file>

<file path=word/_rels/header1.xml.rels>&#65279;<?xml version="1.0" encoding="utf-8"?><Relationships xmlns="http://schemas.openxmlformats.org/package/2006/relationships"><Relationship Type="http://schemas.openxmlformats.org/officeDocument/2006/relationships/image" Target="/media/image.png" Id="R5436f363fd674e3e" /></Relationships>
</file>