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aa0584657b4b55" /></Relationships>
</file>

<file path=word/document.xml><?xml version="1.0" encoding="utf-8"?>
<w:document xmlns:r="http://schemas.openxmlformats.org/officeDocument/2006/relationships" xmlns:w="http://schemas.openxmlformats.org/wordprocessingml/2006/main">
  <w:body>
    <w:p>
      <w:pPr>
        <w:pStyle w:val="Title"/>
      </w:pPr>
      <w:r>
        <w:t>Cataract clinical care standard indicators: 5 - Evidence of a locally approved protocol to prioritise patients for cataract surgery according to clinical need</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Cataract clinical care standard indicators: 5 - Evidence of a locally approved protocol to prioritise patients for cataract surgery according to clinical need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5 - Evidence of a locally approved protocol to prioritise patients for cataract surgery according to clinical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c9f96f13054846">
              <w:r>
                <w:rPr>
                  <w:rStyle w:val="Hyperlink"/>
                  <w:color w:val="244061"/>
                </w:rPr>
                <w:t xml:space="preserve">Australian Commission on Safety and Quality in Health Care</w:t>
              </w:r>
            </w:hyperlink>
            <w:r>
              <w:rPr>
                <w:rStyle w:val="row-content"/>
                <w:color w:val="244061"/>
              </w:rPr>
              <w:t xml:space="preserve">, Standard 17/08/2021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a locally approved protocol to prioritise patients for cataract surgery according to clinical need.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20c7b02e7443b5">
              <w:r>
                <w:rPr>
                  <w:rStyle w:val="Hyperlink"/>
                </w:rPr>
                <w:t xml:space="preserve">Clinical care standard indicators: Cataract</w:t>
              </w:r>
            </w:hyperlink>
          </w:p>
          <w:p>
            <w:pPr>
              <w:spacing w:before="0" w:after="0"/>
            </w:pPr>
            <w:r>
              <w:rPr>
                <w:rStyle w:val="row-content"/>
                <w:color w:val="244061"/>
              </w:rPr>
              <w:t xml:space="preserve">       </w:t>
            </w:r>
            <w:hyperlink w:history="true" r:id="Rb0b2ed9e27cf4c0d">
              <w:r>
                <w:rPr>
                  <w:rStyle w:val="Hyperlink"/>
                  <w:color w:val="244061"/>
                </w:rPr>
                <w:t xml:space="preserve">Australian Commission on Safety and Quality in Health Care</w:t>
              </w:r>
            </w:hyperlink>
            <w:r>
              <w:rPr>
                <w:rStyle w:val="row-content"/>
                <w:color w:val="244061"/>
              </w:rPr>
              <w:t xml:space="preserve">, Standard 27/09/2021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protocol should specify the process to prioritise patients according to clinical need using a systematic, transparent method that takes into account the patient’s:</w:t>
            </w:r>
          </w:p>
          <w:p>
            <w:pPr>
              <w:pStyle w:val="ListParagraph"/>
              <w:numPr>
                <w:ilvl w:val="0"/>
                <w:numId w:val="2"/>
              </w:numPr>
            </w:pPr>
            <w:r>
              <w:rPr>
                <w:rStyle w:val="row-content-rich-text"/>
              </w:rPr>
              <w:t xml:space="preserve">Visual impairment and vision-related activity limitations </w:t>
            </w:r>
          </w:p>
          <w:p>
            <w:pPr>
              <w:pStyle w:val="ListParagraph"/>
              <w:numPr>
                <w:ilvl w:val="0"/>
                <w:numId w:val="2"/>
              </w:numPr>
            </w:pPr>
            <w:r>
              <w:rPr>
                <w:rStyle w:val="row-content-rich-text"/>
              </w:rPr>
              <w:t xml:space="preserve">Co-morbidity </w:t>
            </w:r>
          </w:p>
          <w:p>
            <w:pPr>
              <w:pStyle w:val="ListParagraph"/>
              <w:numPr>
                <w:ilvl w:val="0"/>
                <w:numId w:val="2"/>
              </w:numPr>
            </w:pPr>
            <w:r>
              <w:rPr>
                <w:rStyle w:val="row-content-rich-text"/>
              </w:rPr>
              <w:t xml:space="preserve">Potential harms from delayed surgery, and</w:t>
            </w:r>
          </w:p>
          <w:p>
            <w:pPr>
              <w:pStyle w:val="ListParagraph"/>
              <w:numPr>
                <w:ilvl w:val="0"/>
                <w:numId w:val="2"/>
              </w:numPr>
            </w:pPr>
            <w:r>
              <w:rPr>
                <w:rStyle w:val="row-content-rich-text"/>
              </w:rPr>
              <w:t xml:space="preserve">Potential to benefit from cataract surgery.</w:t>
            </w:r>
          </w:p>
          <w:p>
            <w:pPr>
              <w:spacing w:after="160"/>
            </w:pPr>
            <w:r>
              <w:rPr>
                <w:rStyle w:val="row-content-rich-text"/>
              </w:rPr>
              <w:t xml:space="preserve">This protocol should apply where there is a waiting list for cataract surgery. </w:t>
            </w:r>
          </w:p>
          <w:p>
            <w:pPr/>
            <w:r>
              <w:rPr>
                <w:rStyle w:val="row-content-rich-text"/>
              </w:rPr>
              <w:t xml:space="preserve">Use of the National Elective surgery prioritisation criteria reference alone is not sufficient evidence, as even within those categories, prioritisation should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healthcare setting where surgery is provided to patients with cataract which has a documented process should record ‘Yes’. Otherwise, the healthcare setting should record ‘No'.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settings: public and private ophthalmology clinics and practices, and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0655d78a201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711426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a8c20ed30b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55d78a20143b9" /><Relationship Type="http://schemas.openxmlformats.org/officeDocument/2006/relationships/header" Target="/word/header1.xml" Id="R40a5af1792ae4640" /><Relationship Type="http://schemas.openxmlformats.org/officeDocument/2006/relationships/settings" Target="/word/settings.xml" Id="Rd7e73e1a514f4862" /><Relationship Type="http://schemas.openxmlformats.org/officeDocument/2006/relationships/styles" Target="/word/styles.xml" Id="Rc54624c633304a5b" /><Relationship Type="http://schemas.openxmlformats.org/officeDocument/2006/relationships/hyperlink" Target="https://meteor.aihw.gov.au/RegistrationAuthority/18" TargetMode="External" Id="R47c9f96f13054846" /><Relationship Type="http://schemas.openxmlformats.org/officeDocument/2006/relationships/hyperlink" Target="https://meteor.aihw.gov.au/content/711408" TargetMode="External" Id="Rf720c7b02e7443b5" /><Relationship Type="http://schemas.openxmlformats.org/officeDocument/2006/relationships/hyperlink" Target="https://meteor.aihw.gov.au/RegistrationAuthority/18" TargetMode="External" Id="Rb0b2ed9e27cf4c0d" /><Relationship Type="http://schemas.openxmlformats.org/officeDocument/2006/relationships/numbering" Target="/word/numbering.xml" Id="R81ab7078f3524937" /></Relationships>
</file>

<file path=word/_rels/header1.xml.rels>&#65279;<?xml version="1.0" encoding="utf-8"?><Relationships xmlns="http://schemas.openxmlformats.org/package/2006/relationships"><Relationship Type="http://schemas.openxmlformats.org/officeDocument/2006/relationships/image" Target="/media/image.png" Id="Rc2a8c20ed30b4b5e" /></Relationships>
</file>