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f521a8aeb74b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ef3431e4a47b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2017 (ABS 2018)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ac11331216114852">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964a6cd79b384f37">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78eb1c5fd79a4dd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2017 </w:t>
            </w:r>
            <w:r>
              <w:rPr>
                <w:rStyle w:val="row-content-rich-text"/>
              </w:rPr>
              <w:t xml:space="preserve">(ABS 2018)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2017 </w:t>
            </w:r>
            <w:r>
              <w:rPr>
                <w:rStyle w:val="row-content-rich-text"/>
              </w:rPr>
              <w:t xml:space="preserve">(ABS 2018)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2017 can be found within the ABS’ explanatory notes.</w:t>
            </w:r>
          </w:p>
          <w:p>
            <w:pPr/>
            <w:r>
              <w:rPr>
                <w:rStyle w:val="row-content-rich-text"/>
              </w:rPr>
              <w:t xml:space="preserve">Regional and remote areas are based upon the ABS’ Australian Statistical Geography Standard (ASGS)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2017 </w:t>
            </w:r>
            <w:r>
              <w:rPr>
                <w:rStyle w:val="row-content-rich-text"/>
              </w:rPr>
              <w:t xml:space="preserve">(ABS 2018). 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2018. Preschool Education, Australia 2017.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56afc30906422c">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spacing w:before="0" w:after="0"/>
            </w:pPr>
            <w:r>
              <w:rPr>
                <w:rStyle w:val="row-content"/>
                <w:color w:val="244061"/>
              </w:rPr>
              <w:t xml:space="preserve">       </w:t>
            </w:r>
            <w:hyperlink w:history="true" r:id="Rfb5c783adb184b53">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0dc0cb1a2bc4cbe">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spacing w:before="0" w:after="0"/>
            </w:pPr>
            <w:r>
              <w:rPr>
                <w:rStyle w:val="row-content"/>
                <w:color w:val="244061"/>
              </w:rPr>
              <w:t xml:space="preserve">       </w:t>
            </w:r>
            <w:hyperlink w:history="true" r:id="Rcf2d1e66a9a74cf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62e3f99c5f43c4">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476cd977bd3e408b">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7d44db3156d7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709437f11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4db3156d74263" /><Relationship Type="http://schemas.openxmlformats.org/officeDocument/2006/relationships/header" Target="/word/header1.xml" Id="R5e2cc377ddc94810" /><Relationship Type="http://schemas.openxmlformats.org/officeDocument/2006/relationships/settings" Target="/word/settings.xml" Id="Re224a7c949454d16" /><Relationship Type="http://schemas.openxmlformats.org/officeDocument/2006/relationships/styles" Target="/word/styles.xml" Id="Ra09e2fac3a364968" /><Relationship Type="http://schemas.openxmlformats.org/officeDocument/2006/relationships/hyperlink" Target="https://meteor.aihw.gov.au/RegistrationAuthority/6" TargetMode="External" Id="R454ef3431e4a47b5" /><Relationship Type="http://schemas.openxmlformats.org/officeDocument/2006/relationships/hyperlink" Target="http://www.abs.gov.au/AUSSTATS/abs@.nsf/Lookup/4240.0Explanatory%20Notes12015?OpenDocument" TargetMode="External" Id="Rac11331216114852" /><Relationship Type="http://schemas.openxmlformats.org/officeDocument/2006/relationships/hyperlink" Target="http://www.abs.gov.au/AUSSTATS/abs@.nsf/Latestproducts/3238.0Quality%20Declaration02001%20to%202026?opendocument&amp;amp;tabname=Notes&amp;amp;prodno=3238.0&amp;amp;issue=2001%20to%202026&amp;amp;num=&amp;amp;view=" TargetMode="External" Id="R964a6cd79b384f37" /><Relationship Type="http://schemas.openxmlformats.org/officeDocument/2006/relationships/hyperlink" Target="http://www.abs.gov.au/websitedbs/D3310114.nsf/4a256353001af3ed4b2562bb00121564/10ca14cb967e5b83ca2573ae00197b65!OpenDocument" TargetMode="External" Id="R78eb1c5fd79a4dda" /><Relationship Type="http://schemas.openxmlformats.org/officeDocument/2006/relationships/numbering" Target="/word/numbering.xml" Id="R8a3284a449f04c38" /><Relationship Type="http://schemas.openxmlformats.org/officeDocument/2006/relationships/hyperlink" Target="https://meteor.aihw.gov.au/content/689644" TargetMode="External" Id="R1956afc30906422c" /><Relationship Type="http://schemas.openxmlformats.org/officeDocument/2006/relationships/hyperlink" Target="https://meteor.aihw.gov.au/RegistrationAuthority/6" TargetMode="External" Id="Rfb5c783adb184b53" /><Relationship Type="http://schemas.openxmlformats.org/officeDocument/2006/relationships/hyperlink" Target="https://meteor.aihw.gov.au/content/726264" TargetMode="External" Id="R50dc0cb1a2bc4cbe" /><Relationship Type="http://schemas.openxmlformats.org/officeDocument/2006/relationships/hyperlink" Target="https://meteor.aihw.gov.au/RegistrationAuthority/6" TargetMode="External" Id="Rcf2d1e66a9a74cfd" /><Relationship Type="http://schemas.openxmlformats.org/officeDocument/2006/relationships/hyperlink" Target="https://meteor.aihw.gov.au/content/699460" TargetMode="External" Id="R5c62e3f99c5f43c4" /><Relationship Type="http://schemas.openxmlformats.org/officeDocument/2006/relationships/hyperlink" Target="https://meteor.aihw.gov.au/RegistrationAuthority/6" TargetMode="External" Id="R476cd977bd3e408b" /></Relationships>
</file>

<file path=word/_rels/header1.xml.rels>&#65279;<?xml version="1.0" encoding="utf-8"?><Relationships xmlns="http://schemas.openxmlformats.org/package/2006/relationships"><Relationship Type="http://schemas.openxmlformats.org/officeDocument/2006/relationships/image" Target="/media/image.png" Id="R4b8709437f114de2" /></Relationships>
</file>