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584bdce79646d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1269d0f5b4004">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cd1539679e744dc6">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2015–2017 estimates released in November 2018 in </w:t>
            </w:r>
            <w:r>
              <w:rPr>
                <w:rStyle w:val="row-content-rich-text"/>
                <w:i/>
              </w:rPr>
              <w:t xml:space="preserve">Life Tables for Aboriginal and Torres Strait Islander Australians, 2015-2017</w:t>
            </w:r>
            <w:r>
              <w:rPr>
                <w:rStyle w:val="row-content-rich-text"/>
              </w:rPr>
              <w:t xml:space="preserve"> (ABS 2018).</w:t>
            </w:r>
          </w:p>
          <w:p>
            <w:pPr>
              <w:spacing w:after="160"/>
            </w:pPr>
            <w:r>
              <w:rPr>
                <w:rStyle w:val="row-content-rich-text"/>
              </w:rPr>
              <w:t xml:space="preserve">An improvement has been made to the method of calculating Indigenous life tables at the Australia level for the periods 2010–2012 and 2015–2017.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to accurately calculate age-specific identification rates. The estimates for New South Wales, Queensland, Western Australia and the Northern Territory were therefore calculated without an age-specific adjustment.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r>
              <w:rPr>
                <w:rStyle w:val="row-content-rich-text"/>
              </w:rPr>
              <w:t xml:space="preserve">This release also includes Indigenous life tables by remoteness areas and Socio-Economic Index for Areas (Index of Relative Socio-Economic Disadvantage), also without age-specific adjustments.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(see </w:t>
            </w:r>
            <w:r>
              <w:rPr>
                <w:rStyle w:val="row-content-rich-text"/>
              </w:rPr>
              <w:t xml:space="preserve">Life Tables for Aboriginal and Torres Strait Islander Australians, Australia</w:t>
            </w:r>
            <w:r>
              <w:rPr>
                <w:rStyle w:val="row-content-rich-text"/>
              </w:rPr>
              <w:t xml:space="preserve">, 2015-201</w:t>
            </w:r>
            <w:r>
              <w:rPr>
                <w:rStyle w:val="row-content-rich-text"/>
              </w:rPr>
              <w:t xml:space="preserve">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will enable the compilation of ABS estimates and projections of the population of Australia for the period 2006 to 2031.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life tables for 2015–2017 were produced using the same method as those for 2010–2012.</w:t>
            </w:r>
          </w:p>
          <w:p>
            <w:pPr/>
            <w:r>
              <w:rPr>
                <w:rStyle w:val="row-content-rich-text"/>
              </w:rPr>
              <w:t xml:space="preserve">Due to the improvements made to the method of compiling the 2010-2012 Indigenous life tables at the Australia level, a comparable set of 2005–2007 life tables was released by the </w:t>
            </w:r>
            <w:r>
              <w:rPr>
                <w:rStyle w:val="row-content-rich-text"/>
                <w:i/>
              </w:rPr>
              <w:t xml:space="preserve">ABS in Life Tables for Aboriginal and Torres Strait Islander Australians, 2010-2012</w:t>
            </w:r>
            <w:r>
              <w:rPr>
                <w:rStyle w:val="row-content-rich-text"/>
              </w:rPr>
              <w:t xml:space="preserve">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d95790ac2204d91">
              <w:r>
                <w:rPr>
                  <w:rStyle w:val="Hyperlink"/>
                </w:rPr>
                <w:t xml:space="preserve">Life Tables for Aboriginal and Torres Strait Islander Australians,2015-2017 (cat. no. 3302.0.55.003)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e354d4afa749e5">
              <w:r>
                <w:rPr>
                  <w:rStyle w:val="Hyperlink"/>
                </w:rPr>
                <w:t xml:space="preserve">National Indigenous Reform Agreement: PI 01-Estimated life expectancy at birth, 2018; Quality Statement</w:t>
              </w:r>
            </w:hyperlink>
          </w:p>
          <w:p>
            <w:pPr>
              <w:spacing w:before="0" w:after="0"/>
            </w:pPr>
            <w:r>
              <w:rPr>
                <w:rStyle w:val="row-content"/>
                <w:color w:val="244061"/>
              </w:rPr>
              <w:t xml:space="preserve">       </w:t>
            </w:r>
            <w:hyperlink w:history="true" r:id="R73f34766f83a4674">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ce012407acae4535">
              <w:r>
                <w:rPr>
                  <w:rStyle w:val="Hyperlink"/>
                </w:rPr>
                <w:t xml:space="preserve">National Indigenous Reform Agreement: PI 01-Estimated life expectancy at birth, 2020; Quality Statement</w:t>
              </w:r>
            </w:hyperlink>
          </w:p>
          <w:p>
            <w:pPr>
              <w:spacing w:before="0" w:after="0"/>
            </w:pPr>
            <w:r>
              <w:rPr>
                <w:rStyle w:val="row-content"/>
                <w:color w:val="244061"/>
              </w:rPr>
              <w:t xml:space="preserve">       </w:t>
            </w:r>
            <w:hyperlink w:history="true" r:id="Rb42329b252b54599">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a339f34ee2004f40">
              <w:r>
                <w:rPr>
                  <w:rStyle w:val="Hyperlink"/>
                </w:rPr>
                <w:t xml:space="preserve">National Indigenous Reform Agreement: PI 07-Proportion of babies born of low birthweight, 2019; Quality Statement</w:t>
              </w:r>
            </w:hyperlink>
          </w:p>
          <w:p>
            <w:pPr>
              <w:spacing w:before="0" w:after="0"/>
            </w:pPr>
            <w:r>
              <w:rPr>
                <w:rStyle w:val="row-content"/>
                <w:color w:val="244061"/>
              </w:rPr>
              <w:t xml:space="preserve">       </w:t>
            </w:r>
            <w:hyperlink w:history="true" r:id="R886beda339574ca7">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8f49f5b9347484a">
              <w:r>
                <w:rPr>
                  <w:rStyle w:val="Hyperlink"/>
                </w:rPr>
                <w:t xml:space="preserve">National Indigenous Reform Agreement: PI 01-Estimated life expectancy at birth, 2019</w:t>
              </w:r>
            </w:hyperlink>
          </w:p>
          <w:p>
            <w:pPr>
              <w:spacing w:before="0" w:after="0"/>
            </w:pPr>
            <w:r>
              <w:rPr>
                <w:rStyle w:val="row-content"/>
                <w:color w:val="244061"/>
              </w:rPr>
              <w:t xml:space="preserve">       </w:t>
            </w:r>
            <w:hyperlink w:history="true" r:id="R168f27eb84bf44a9">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a3c76cbfc4c140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9c180b30243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76cbfc4c14024" /><Relationship Type="http://schemas.openxmlformats.org/officeDocument/2006/relationships/header" Target="/word/header1.xml" Id="R9c15445d59554672" /><Relationship Type="http://schemas.openxmlformats.org/officeDocument/2006/relationships/settings" Target="/word/settings.xml" Id="R261d44a2d769487a" /><Relationship Type="http://schemas.openxmlformats.org/officeDocument/2006/relationships/styles" Target="/word/styles.xml" Id="R612524d18d3544df" /><Relationship Type="http://schemas.openxmlformats.org/officeDocument/2006/relationships/hyperlink" Target="https://meteor.aihw.gov.au/RegistrationAuthority/6" TargetMode="External" Id="R28c1269d0f5b4004" /><Relationship Type="http://schemas.openxmlformats.org/officeDocument/2006/relationships/hyperlink" Target="http://www.abs.gov.au/websitedbs/D3310114.nsf/4a256353001af3ed4b2562bb00121564/10ca14cb967e5b83ca2573ae00197b65!OpenDocument" TargetMode="External" Id="Rcd1539679e744dc6" /><Relationship Type="http://schemas.openxmlformats.org/officeDocument/2006/relationships/hyperlink" Target="http://www.abs.gov.au/AUSSTATS/abs@.nsf/DetailsPage/3302.0.55.0032010%E2%80%932012?OpenDocument" TargetMode="External" Id="R0d95790ac2204d91" /><Relationship Type="http://schemas.openxmlformats.org/officeDocument/2006/relationships/hyperlink" Target="https://meteor.aihw.gov.au/content/689662" TargetMode="External" Id="Ra6e354d4afa749e5" /><Relationship Type="http://schemas.openxmlformats.org/officeDocument/2006/relationships/hyperlink" Target="https://meteor.aihw.gov.au/RegistrationAuthority/6" TargetMode="External" Id="R73f34766f83a4674" /><Relationship Type="http://schemas.openxmlformats.org/officeDocument/2006/relationships/hyperlink" Target="https://meteor.aihw.gov.au/content/726246" TargetMode="External" Id="Rce012407acae4535" /><Relationship Type="http://schemas.openxmlformats.org/officeDocument/2006/relationships/hyperlink" Target="https://meteor.aihw.gov.au/RegistrationAuthority/6" TargetMode="External" Id="Rb42329b252b54599" /><Relationship Type="http://schemas.openxmlformats.org/officeDocument/2006/relationships/hyperlink" Target="https://meteor.aihw.gov.au/content/711071" TargetMode="External" Id="Ra339f34ee2004f40" /><Relationship Type="http://schemas.openxmlformats.org/officeDocument/2006/relationships/hyperlink" Target="https://meteor.aihw.gov.au/RegistrationAuthority/6" TargetMode="External" Id="R886beda339574ca7" /><Relationship Type="http://schemas.openxmlformats.org/officeDocument/2006/relationships/hyperlink" Target="https://meteor.aihw.gov.au/content/697094" TargetMode="External" Id="R78f49f5b9347484a" /><Relationship Type="http://schemas.openxmlformats.org/officeDocument/2006/relationships/hyperlink" Target="https://meteor.aihw.gov.au/RegistrationAuthority/6" TargetMode="External" Id="R168f27eb84bf44a9" /></Relationships>
</file>

<file path=word/_rels/header1.xml.rels>&#65279;<?xml version="1.0" encoding="utf-8"?><Relationships xmlns="http://schemas.openxmlformats.org/package/2006/relationships"><Relationship Type="http://schemas.openxmlformats.org/officeDocument/2006/relationships/image" Target="/media/image.png" Id="R5589c180b30243e8" /></Relationships>
</file>