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2ef78eb922cd479d" /></Relationships>
</file>

<file path=word/document.xml><?xml version="1.0" encoding="utf-8"?>
<w:document xmlns:r="http://schemas.openxmlformats.org/officeDocument/2006/relationships" xmlns:w="http://schemas.openxmlformats.org/wordprocessingml/2006/main">
  <w:body>
    <w:p>
      <w:pPr>
        <w:pStyle w:val="Title"/>
      </w:pPr>
      <w:r>
        <w:t>Public Housing and State Owned and Managed Indigenous housing (PH &amp; SOMIH) DSS 2018-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Public Housing and State Owned and Managed Indigenous housing (PH &amp; SOMIH) DSS 2018-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711016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1a5dbbd372b4f30">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Set Specification (DSS)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Public housing refers to dwellings owned (or leased) and managed by state and territory housing authorities. It is accessed by those on low income and/or with special needs.</w:t>
            </w:r>
          </w:p>
          <w:p>
            <w:pPr>
              <w:spacing w:after="160"/>
            </w:pPr>
            <w:r>
              <w:rPr>
                <w:rStyle w:val="row-content-rich-text"/>
              </w:rPr>
              <w:t xml:space="preserve">Low income households of Aboriginal or Torres Strait Islander descent are additionally eligible to apply for state-owned housing managed by government housing authorites and allocated to Indigenous tenants.</w:t>
            </w:r>
          </w:p>
          <w:p>
            <w:pPr>
              <w:spacing w:after="160"/>
            </w:pPr>
            <w:r>
              <w:rPr>
                <w:rStyle w:val="row-content-rich-text"/>
              </w:rPr>
              <w:t xml:space="preserve">Included are </w:t>
            </w:r>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b95db682bbdf45d9">
              <w:r>
                <w:rPr>
                  <w:rStyle w:val="Hyperlink"/>
                  <w:b/>
                </w:rPr>
                <w:t xml:space="preserve">households </w:t>
              </w:r>
            </w:hyperlink>
            <w:r>
              <w:rPr>
                <w:rStyle w:val="row-content-rich-text"/>
              </w:rPr>
              <w:t xml:space="preserve">residing in PH &amp; SOMIH dwellings where the dwelling is either:</w:t>
            </w:r>
          </w:p>
          <w:p>
            <w:pPr>
              <w:pStyle w:val="ListParagraph"/>
              <w:numPr>
                <w:ilvl w:val="0"/>
                <w:numId w:val="2"/>
              </w:numPr>
            </w:pPr>
            <w:r>
              <w:rPr>
                <w:rStyle w:val="row-content-rich-text"/>
              </w:rPr>
              <w:t xml:space="preserve">owned by the state/territory housing authority; or</w:t>
            </w:r>
          </w:p>
          <w:p>
            <w:pPr>
              <w:pStyle w:val="ListParagraph"/>
              <w:numPr>
                <w:ilvl w:val="0"/>
                <w:numId w:val="2"/>
              </w:numPr>
            </w:pPr>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1bd6c0f3f79348b8">
              <w:r>
                <w:rPr>
                  <w:rStyle w:val="Hyperlink"/>
                  <w:b/>
                </w:rPr>
                <w:t xml:space="preserve">head-leased from private market</w:t>
              </w:r>
            </w:hyperlink>
            <w:r>
              <w:rPr>
                <w:rStyle w:val="row-content-rich-text"/>
              </w:rPr>
              <w:t xml:space="preserve"> or other housing program areas and managed by the state/territory housing authority for provision of public housing.</w:t>
            </w:r>
          </w:p>
          <w:p>
            <w:pPr>
              <w:spacing w:after="160"/>
            </w:pPr>
            <w:r>
              <w:rPr>
                <w:rStyle w:val="row-content-rich-text"/>
              </w:rPr>
              <w:t xml:space="preserve">The PH &amp; SOMIH data set specification excludes dwellings:</w:t>
            </w:r>
          </w:p>
          <w:p>
            <w:pPr>
              <w:pStyle w:val="ListParagraph"/>
              <w:numPr>
                <w:ilvl w:val="0"/>
                <w:numId w:val="3"/>
              </w:numPr>
            </w:pPr>
            <w:r>
              <w:rPr>
                <w:rStyle w:val="row-content-rich-text"/>
              </w:rPr>
              <w:t xml:space="preserve">owned but not administered by the state/territory housing authority (for example, dwellings leased to other program areas, such as community housing or crisis and emergency accommodation programs)</w:t>
            </w:r>
          </w:p>
          <w:p>
            <w:pPr>
              <w:pStyle w:val="ListParagraph"/>
              <w:numPr>
                <w:ilvl w:val="0"/>
                <w:numId w:val="3"/>
              </w:numPr>
            </w:pPr>
            <w:r>
              <w:rPr>
                <w:rStyle w:val="row-content-rich-text"/>
              </w:rPr>
              <w:t xml:space="preserve">no longer under the administration of the state/territory housing authority at 30 June of the reference period (including dwellings demolished, sold or otherwise disposed of); and</w:t>
            </w:r>
          </w:p>
          <w:p>
            <w:pPr>
              <w:pStyle w:val="ListParagraph"/>
              <w:numPr>
                <w:ilvl w:val="0"/>
                <w:numId w:val="3"/>
              </w:numPr>
            </w:pPr>
            <w:r>
              <w:rPr>
                <w:rStyle w:val="row-content-rich-text"/>
              </w:rPr>
              <w:t xml:space="preserve">not yet available to the state/territory housing authority at 30 June of the reference period (including those still under construction or being purchased).</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Statistical unit:</w:t>
            </w:r>
          </w:p>
        </w:tc>
        <w:tc>
          <w:tcPr>
            <w:tcBorders>
              <w:top w:val="none" w:color="000000" w:sz="0"/>
              <w:left w:val="none" w:color="000000" w:sz="0"/>
              <w:bottom w:val="none" w:color="000000" w:sz="0"/>
              <w:right w:val="none" w:color="000000" w:sz="0"/>
            </w:tcBorders>
            <w:vAlign w:val="top"/>
          </w:tcPr>
          <w:p>
            <w:hyperlink w:history="true" r:id="R47898fe1c79f4710">
              <w:r>
                <w:rPr>
                  <w:rStyle w:val="Hyperlink"/>
                </w:rPr>
                <w:t xml:space="preserve">Person</w:t>
              </w:r>
            </w:hyperlink>
            <w:r>
              <w:rPr>
                <w:rStyle w:val="row-content-rich-text"/>
              </w:rPr>
              <w:t xml:space="preserve">, </w:t>
            </w:r>
            <w:hyperlink w:history="true" r:id="R0beb9431b7f64743">
              <w:r>
                <w:rPr>
                  <w:rStyle w:val="Hyperlink"/>
                </w:rPr>
                <w:t xml:space="preserve">Household</w:t>
              </w:r>
            </w:hyperlink>
            <w:r>
              <w:rPr>
                <w:rStyle w:val="row-content-rich-text"/>
              </w:rPr>
              <w:t xml:space="preserve">, </w:t>
            </w:r>
            <w:hyperlink w:history="true" r:id="R01fd3e66bf484338">
              <w:r>
                <w:rPr>
                  <w:rStyle w:val="Hyperlink"/>
                </w:rPr>
                <w:t xml:space="preserve">Dwelling</w:t>
              </w:r>
            </w:hyperlink>
            <w:r>
              <w:rPr>
                <w:rStyle w:val="row-content-rich-text"/>
              </w:rPr>
              <w:t xml:space="preserve"> and Vacancy episodes.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i/>
              </w:rPr>
              <w:t xml:space="preserve">National reporting arrangements</w:t>
            </w:r>
          </w:p>
          <w:p>
            <w:pPr>
              <w:spacing w:after="160"/>
            </w:pPr>
            <w:r>
              <w:rPr>
                <w:rStyle w:val="row-content-rich-text"/>
              </w:rPr>
              <w:t xml:space="preserve">State and territory housing authorities provide the data to the Australian Institute of Health and Welfare (AIHW) for national collation on an annual basis. The SOMIH program is not applicable to Victoria, Western Australia or the Australian Capital Territory.</w:t>
            </w:r>
          </w:p>
          <w:p>
            <w:pPr>
              <w:spacing w:after="160"/>
            </w:pPr>
            <w:r>
              <w:rPr>
                <w:rStyle w:val="row-content-rich-text"/>
                <w:i/>
              </w:rPr>
              <w:t xml:space="preserve">Periods for which data are collected and nationally collated</w:t>
            </w:r>
          </w:p>
          <w:p>
            <w:pPr/>
            <w:r>
              <w:rPr>
                <w:rStyle w:val="row-content-rich-text"/>
              </w:rPr>
              <w:t xml:space="preserve">The reference period starts on 1 July and ends on 30 June each financial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Refer to the collection period of the data set to determine the reference year for this data set specification.</w:t>
            </w:r>
          </w:p>
          <w:p>
            <w:pPr>
              <w:spacing w:after="160"/>
            </w:pPr>
            <w:r>
              <w:rPr>
                <w:rStyle w:val="row-content-rich-text"/>
                <w:i/>
              </w:rPr>
              <w:t xml:space="preserve">Glossary items</w:t>
            </w:r>
          </w:p>
          <w:p>
            <w:pPr>
              <w:spacing w:after="160"/>
            </w:pPr>
            <w:r>
              <w:rPr>
                <w:rStyle w:val="row-content-rich-text"/>
              </w:rPr>
              <w:t xml:space="preserve">Glossary terms that are relevant to this data set specification include:</w:t>
            </w:r>
            <w:r>
              <w:br/>
            </w:r>
            <w:r>
              <w:rPr>
                <w:rStyle w:val="row-content-rich-text"/>
              </w:rPr>
              <w:t xml:space="preserve"> </w:t>
            </w:r>
            <w:r>
              <w:br/>
            </w:r>
            <w:hyperlink w:tooltip="A separate building (also referred to as a rooming or lodging house) containing multiple boarding/rooming/lodging house bedrooms and/or boarding house units." w:history="true" r:id="R2bf8a54919ad4b4e">
              <w:r>
                <w:rPr>
                  <w:rStyle w:val="Hyperlink"/>
                  <w:b/>
                </w:rPr>
                <w:t xml:space="preserve">Boarding house building</w:t>
              </w:r>
            </w:hyperlink>
          </w:p>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7763adfd8b444852">
              <w:r>
                <w:rPr>
                  <w:rStyle w:val="Hyperlink"/>
                  <w:b/>
                </w:rPr>
                <w:t xml:space="preserve">Boarding house room</w:t>
              </w:r>
            </w:hyperlink>
          </w:p>
          <w:p>
            <w:hyperlink w:tooltip="The Canadian National Occupancy Standard (CNOS) assesses the bedroom requirements of a household based on the following criteria:&#10;There should be no more than 2 persons per bedroom;&#10;Children less than 5 years of age of different sexes may reasonably..." w:history="true" r:id="R1bd2c87f8e074d96">
              <w:r>
                <w:rPr>
                  <w:rStyle w:val="Hyperlink"/>
                  <w:b/>
                </w:rPr>
                <w:t xml:space="preserve">Canadian National Occupancy Standard</w:t>
              </w:r>
            </w:hyperlink>
          </w:p>
          <w:p>
            <w:hyperlink w:tooltip="A self-contained unit within a boarding house (also referred to as a rooming or lodging house) with separate cooking, bathroom and toilet facilities. Boarding house units are usually accessed via a common entrance such as a foyer or hallway." w:history="true" r:id="Rbe17f8d8bf0349c9">
              <w:r>
                <w:rPr>
                  <w:rStyle w:val="Hyperlink"/>
                  <w:b/>
                </w:rPr>
                <w:t xml:space="preserve">Boarding house unit</w:t>
              </w:r>
            </w:hyperlink>
          </w:p>
          <w:p>
            <w:hyperlink w:tooltip="A dependant is defined as someone who lives in the primary care of parent(s), carer or guardian, is aged 24 years and under, and:&#10;is studying full-time (ages 5 and over); and/or&#10;is not in receipt of a pension, payment or benefit (e.g. Youth Allowanc..." w:history="true" r:id="R115559c2d7d542ce">
              <w:r>
                <w:rPr>
                  <w:rStyle w:val="Hyperlink"/>
                  <w:b/>
                </w:rPr>
                <w:t xml:space="preserve">Dependant</w:t>
              </w:r>
            </w:hyperlink>
          </w:p>
          <w:p>
            <w:hyperlink w:tooltip="Disability is the umbrella term for any or all of: an impairment of body structure or function, a limitation in activities, or a restriction in participation.&#10;Disability is a multi-dimensional and complex concept and is conceived as a dynamic interact..." w:history="true" r:id="R6cf02fa3f7d3449b">
              <w:r>
                <w:rPr>
                  <w:rStyle w:val="Hyperlink"/>
                  <w:b/>
                </w:rPr>
                <w:t xml:space="preserve">Disability</w:t>
              </w:r>
            </w:hyperlink>
          </w:p>
          <w:p>
            <w:hyperlink w:tooltip="Two or more people related by blood, marriage (registered or de facto), adoption, step or fostering who may or may not live together." w:history="true" r:id="R02454921e2a9488f">
              <w:r>
                <w:rPr>
                  <w:rStyle w:val="Hyperlink"/>
                  <w:b/>
                </w:rPr>
                <w:t xml:space="preserve">Family</w:t>
              </w:r>
            </w:hyperlink>
          </w:p>
          <w:p>
            <w:hyperlink w:tooltip="A classification scheme that divides an area into mutually exclusive sub-areas based on geographic location. Some geographic indicators are:Australian Standard Geographical Classification (ASGC, ABS cat. no. 1216.0, effective up until 1 July 2011)Austr..." w:history="true" r:id="Rd3df410394f94b7b">
              <w:r>
                <w:rPr>
                  <w:rStyle w:val="Hyperlink"/>
                  <w:b/>
                </w:rPr>
                <w:t xml:space="preserve">Geographic indicator</w:t>
              </w:r>
            </w:hyperlink>
          </w:p>
          <w:p>
            <w:hyperlink w:tooltip="Greatest need households are low income households that at the time of allocation were subject to one or more of the following circumstances:&#10;they were homeless&#10;their life or safety was at risk in their accommodation&#10;their health condition was aggr..." w:history="true" r:id="Rffa24f68bf904196">
              <w:r>
                <w:rPr>
                  <w:rStyle w:val="Hyperlink"/>
                  <w:b/>
                </w:rPr>
                <w:t xml:space="preserve">Greatest need</w:t>
              </w:r>
            </w:hyperlink>
          </w:p>
          <w:p>
            <w:hyperlink w:tooltip="Dwellings owned by state and territory governments that are leased to other government or non-government organisations via head-leasing arrangements." w:history="true" r:id="Rbc0d4e2d7cec4874">
              <w:r>
                <w:rPr>
                  <w:rStyle w:val="Hyperlink"/>
                  <w:b/>
                </w:rPr>
                <w:t xml:space="preserve">Head-leased dwelling (government)</w:t>
              </w:r>
            </w:hyperlink>
          </w:p>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e83e30820c714e2b">
              <w:r>
                <w:rPr>
                  <w:rStyle w:val="Hyperlink"/>
                  <w:b/>
                </w:rPr>
                <w:t xml:space="preserve">Head-leased dwelling (private)</w:t>
              </w:r>
            </w:hyperlink>
          </w:p>
          <w:p>
            <w:hyperlink w:tooltip="A person is homeless if he or she does not have access to safe, secure and stable housing. Hence even if a person has a physical home, they would be considered homeless if:&#10;they were not safe at home,&#10;they had no legal right to continued occupation of..." w:history="true" r:id="R407750746ae749c4">
              <w:r>
                <w:rPr>
                  <w:rStyle w:val="Hyperlink"/>
                  <w:b/>
                </w:rPr>
                <w:t xml:space="preserve">Homeless</w:t>
              </w:r>
            </w:hyperlink>
          </w:p>
          <w:p>
            <w:hyperlink w:tooltip="A group of two or more related or unrelated people who usually reside in the same dwelling, and who make common provision for food or other essentials for living; or a single person living in a dwelling who makes provision for his or her own food and o..." w:history="true" r:id="R6ec63b68186d4f6f">
              <w:r>
                <w:rPr>
                  <w:rStyle w:val="Hyperlink"/>
                  <w:b/>
                </w:rPr>
                <w:t xml:space="preserve">Household</w:t>
              </w:r>
            </w:hyperlink>
          </w:p>
          <w:p>
            <w:hyperlink w:tooltip="The grouping of dwelling or tenancy occupants based on the presence or absence of one or more reported couple or parent-child relationships. Households can be single family, group or mixed composition households.&#10;A single family household is a househo..." w:history="true" r:id="Ra80d0b35f15945b1">
              <w:r>
                <w:rPr>
                  <w:rStyle w:val="Hyperlink"/>
                  <w:b/>
                </w:rPr>
                <w:t xml:space="preserve">Tenancy composition</w:t>
              </w:r>
            </w:hyperlink>
          </w:p>
          <w:p>
            <w:hyperlink w:tooltip="A business that does not possess a separate legal identity from its owner(s). The owner(s) bear full liability for any action or inaction of the business: they may sue and be sued for business activity or inactivity. Unincorporated enterprises include ..." w:history="true" r:id="R9709b23da71e49ab">
              <w:r>
                <w:rPr>
                  <w:rStyle w:val="Hyperlink"/>
                  <w:b/>
                </w:rPr>
                <w:t xml:space="preserve">Unincorporated business </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hyperlink w:history="true" r:id="R335ae24147fa4e85">
              <w:r>
                <w:rPr>
                  <w:rStyle w:val="Hyperlink"/>
                </w:rPr>
                <w:t xml:space="preserve">Australian Institute of Health and Welfare (AIHW) 2014. Public rental housing and state owned and managed Indigenous housing data collection, processing and data manuals. Canberra: AIHW</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Council on Federal Financial Relations 2018. Intergovernmental Agreement on Federal Financial Relations: National Housing and Homelessness Agreement. Canberra: COAG. Viewed 18 March 2019, </w:t>
            </w:r>
            <w:hyperlink w:history="true" r:id="R9669e764d7234172">
              <w:r>
                <w:rPr>
                  <w:rStyle w:val="Hyperlink"/>
                </w:rPr>
                <w:t xml:space="preserve">http://www.federalfinancialrelations.gov.au/content/housing_homelessness_agreement.aspx</w:t>
              </w:r>
            </w:hyperlink>
            <w:r>
              <w:rPr>
                <w:rStyle w:val="row-content-rich-text"/>
              </w:rPr>
              <w:t xml:space="preser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6ffb57c42d344076">
              <w:r>
                <w:rPr>
                  <w:rStyle w:val="Hyperlink"/>
                </w:rPr>
                <w:t xml:space="preserve">Public rental housing DSS 2017-18</w:t>
              </w:r>
            </w:hyperlink>
          </w:p>
          <w:p>
            <w:pPr>
              <w:spacing w:before="0" w:after="0"/>
            </w:pPr>
            <w:r>
              <w:rPr>
                <w:rStyle w:val="row-content"/>
                <w:color w:val="244061"/>
              </w:rPr>
              <w:t xml:space="preserve">       </w:t>
            </w:r>
            <w:hyperlink w:history="true" r:id="R9d3209f806e64784">
              <w:r>
                <w:rPr>
                  <w:rStyle w:val="Hyperlink"/>
                  <w:color w:val="244061"/>
                </w:rPr>
                <w:t xml:space="preserve">Housing assistance</w:t>
              </w:r>
            </w:hyperlink>
            <w:r>
              <w:rPr>
                <w:rStyle w:val="row-content"/>
                <w:color w:val="244061"/>
              </w:rPr>
              <w:t xml:space="preserve">, Superseded 10/05/2019</w:t>
            </w:r>
          </w:p>
          <w:p>
            <w:r>
              <w:br/>
            </w:r>
            <w:r>
              <w:rPr>
                <w:rStyle w:val="row-content"/>
              </w:rPr>
              <w:t xml:space="preserve">Supersedes </w:t>
            </w:r>
            <w:hyperlink w:history="true" r:id="Rf6a9c9a81c2d4e70">
              <w:r>
                <w:rPr>
                  <w:rStyle w:val="Hyperlink"/>
                </w:rPr>
                <w:t xml:space="preserve">State owned and managed Indigenous housing (SOMIH) DSS 2017-18</w:t>
              </w:r>
            </w:hyperlink>
          </w:p>
          <w:p>
            <w:pPr>
              <w:spacing w:before="0" w:after="0"/>
            </w:pPr>
            <w:r>
              <w:rPr>
                <w:rStyle w:val="row-content"/>
                <w:color w:val="244061"/>
              </w:rPr>
              <w:t xml:space="preserve">       </w:t>
            </w:r>
            <w:hyperlink w:history="true" r:id="R82fe25902c924a3b">
              <w:r>
                <w:rPr>
                  <w:rStyle w:val="Hyperlink"/>
                  <w:color w:val="244061"/>
                </w:rPr>
                <w:t xml:space="preserve">Housing assistance</w:t>
              </w:r>
            </w:hyperlink>
            <w:r>
              <w:rPr>
                <w:rStyle w:val="row-content"/>
                <w:color w:val="244061"/>
              </w:rPr>
              <w:t xml:space="preserve">, Superseded 05/05/2019</w:t>
            </w:r>
          </w:p>
          <w:p>
            <w:r>
              <w:br/>
            </w:r>
            <w:r>
              <w:rPr>
                <w:rStyle w:val="row-content"/>
              </w:rPr>
              <w:t xml:space="preserve">See also </w:t>
            </w:r>
            <w:hyperlink w:history="true" r:id="R505d7d757ab74e6c">
              <w:r>
                <w:rPr>
                  <w:rStyle w:val="Hyperlink"/>
                </w:rPr>
                <w:t xml:space="preserve">Public Housing Data Collection, 2021–22; Quality Statement</w:t>
              </w:r>
            </w:hyperlink>
          </w:p>
          <w:p>
            <w:pPr>
              <w:spacing w:before="0" w:after="0"/>
            </w:pPr>
            <w:r>
              <w:rPr>
                <w:rStyle w:val="row-content"/>
                <w:color w:val="244061"/>
              </w:rPr>
              <w:t xml:space="preserve">       </w:t>
            </w:r>
            <w:hyperlink w:history="true" r:id="R221fd021659b4e52">
              <w:r>
                <w:rPr>
                  <w:rStyle w:val="Hyperlink"/>
                  <w:color w:val="244061"/>
                </w:rPr>
                <w:t xml:space="preserve">AIHW Data Quality Statements</w:t>
              </w:r>
            </w:hyperlink>
            <w:r>
              <w:rPr>
                <w:rStyle w:val="row-content"/>
                <w:color w:val="244061"/>
              </w:rPr>
              <w:t xml:space="preserve">, Superseded 22/12/2023</w:t>
            </w:r>
          </w:p>
          <w:p>
            <w:r>
              <w:br/>
            </w:r>
            <w:r>
              <w:rPr>
                <w:rStyle w:val="row-content"/>
              </w:rPr>
              <w:t xml:space="preserve">See also </w:t>
            </w:r>
            <w:hyperlink w:history="true" r:id="R70d55861b1764050">
              <w:r>
                <w:rPr>
                  <w:rStyle w:val="Hyperlink"/>
                </w:rPr>
                <w:t xml:space="preserve">Public Housing Data Collection, 2022–23; Quality Statement</w:t>
              </w:r>
            </w:hyperlink>
          </w:p>
          <w:p>
            <w:pPr>
              <w:spacing w:before="0" w:after="0"/>
            </w:pPr>
            <w:r>
              <w:rPr>
                <w:rStyle w:val="row-content"/>
                <w:color w:val="244061"/>
              </w:rPr>
              <w:t xml:space="preserve">       </w:t>
            </w:r>
            <w:hyperlink w:history="true" r:id="Rad4a99b165364e43">
              <w:r>
                <w:rPr>
                  <w:rStyle w:val="Hyperlink"/>
                  <w:color w:val="244061"/>
                </w:rPr>
                <w:t xml:space="preserve">AIHW Data Quality Statements</w:t>
              </w:r>
            </w:hyperlink>
            <w:r>
              <w:rPr>
                <w:rStyle w:val="row-content"/>
                <w:color w:val="244061"/>
              </w:rPr>
              <w:t xml:space="preserve">, Standard 22/12/2023</w:t>
            </w:r>
          </w:p>
          <w:p>
            <w:r>
              <w:br/>
            </w:r>
            <w:r>
              <w:rPr>
                <w:rStyle w:val="row-content"/>
              </w:rPr>
              <w:t xml:space="preserve">See also </w:t>
            </w:r>
            <w:hyperlink w:history="true" r:id="Rebb6828847594ae8">
              <w:r>
                <w:rPr>
                  <w:rStyle w:val="Hyperlink"/>
                </w:rPr>
                <w:t xml:space="preserve">State Owned and Managed Indigenous Housing Data Collection, 2021–22; Quality Statement</w:t>
              </w:r>
            </w:hyperlink>
          </w:p>
          <w:p>
            <w:pPr>
              <w:spacing w:before="0" w:after="0"/>
            </w:pPr>
            <w:r>
              <w:rPr>
                <w:rStyle w:val="row-content"/>
                <w:color w:val="244061"/>
              </w:rPr>
              <w:t xml:space="preserve">       </w:t>
            </w:r>
            <w:hyperlink w:history="true" r:id="R9cb469c61113481a">
              <w:r>
                <w:rPr>
                  <w:rStyle w:val="Hyperlink"/>
                  <w:color w:val="244061"/>
                </w:rPr>
                <w:t xml:space="preserve">AIHW Data Quality Statements</w:t>
              </w:r>
            </w:hyperlink>
            <w:r>
              <w:rPr>
                <w:rStyle w:val="row-content"/>
                <w:color w:val="244061"/>
              </w:rPr>
              <w:t xml:space="preserve">, Superseded 22/12/2023</w:t>
            </w:r>
          </w:p>
          <w:p>
            <w:r>
              <w:br/>
            </w:r>
            <w:r>
              <w:rPr>
                <w:rStyle w:val="row-content"/>
              </w:rPr>
              <w:t xml:space="preserve">See also </w:t>
            </w:r>
            <w:hyperlink w:history="true" r:id="Ree9f92dcfcc2423c">
              <w:r>
                <w:rPr>
                  <w:rStyle w:val="Hyperlink"/>
                </w:rPr>
                <w:t xml:space="preserve">State Owned and Managed Indigenous Housing Data Collection, 2022–23; Quality Statement</w:t>
              </w:r>
            </w:hyperlink>
          </w:p>
          <w:p>
            <w:pPr>
              <w:spacing w:before="0" w:after="0"/>
            </w:pPr>
            <w:r>
              <w:rPr>
                <w:rStyle w:val="row-content"/>
                <w:color w:val="244061"/>
              </w:rPr>
              <w:t xml:space="preserve">       </w:t>
            </w:r>
            <w:hyperlink w:history="true" r:id="Rb51e0cd1511f401b">
              <w:r>
                <w:rPr>
                  <w:rStyle w:val="Hyperlink"/>
                  <w:color w:val="244061"/>
                </w:rPr>
                <w:t xml:space="preserve">AIHW Data Quality Statements</w:t>
              </w:r>
            </w:hyperlink>
            <w:r>
              <w:rPr>
                <w:rStyle w:val="row-content"/>
                <w:color w:val="244061"/>
              </w:rPr>
              <w:t xml:space="preserve">, Standard 22/12/2023</w:t>
            </w:r>
          </w:p>
          <w:p>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fa95bdf955a4fd8">
                    <w:r>
                      <w:rPr>
                        <w:rStyle w:val="Hyperlink"/>
                      </w:rPr>
                      <w:t xml:space="preserve">Address—Australian postcode, Australian postcode code (Postcode datafile) {NNNN}</w:t>
                    </w:r>
                  </w:hyperlink>
                </w:p>
                <w:p>
                  <w:r>
                    <w:rPr>
                      <w:b/>
                      <w:i/>
                      <w:color w:val="333333"/>
                    </w:rPr>
                    <w:t xml:space="preserve">DSS specific information:</w:t>
                  </w:r>
                </w:p>
                <w:p>
                  <w:r>
                    <w:t xml:space="preserve">This metadata item is used to collect the dwelling postcode.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6505d8eafec34a74">
                    <w:r>
                      <w:rPr>
                        <w:rStyle w:val="Hyperlink"/>
                      </w:rPr>
                      <w:t xml:space="preserve">Address—suburb/town/locality name, text X[X(45)]</w:t>
                    </w:r>
                  </w:hyperlink>
                </w:p>
                <w:p>
                  <w:r>
                    <w:rPr>
                      <w:b/>
                      <w:i/>
                      <w:color w:val="333333"/>
                    </w:rPr>
                    <w:t xml:space="preserve">DSS specific information:</w:t>
                  </w:r>
                </w:p>
                <w:p>
                  <w:r>
                    <w:t xml:space="preserve">This metadata item is used to collect the dwelling suburb.</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7371322e67c4334">
                    <w:r>
                      <w:rPr>
                        <w:rStyle w:val="Hyperlink"/>
                      </w:rPr>
                      <w:t xml:space="preserve">Date—accuracy indicator, code AAA</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3718823896f405f">
                    <w:r>
                      <w:rPr>
                        <w:rStyle w:val="Hyperlink"/>
                      </w:rPr>
                      <w:t xml:space="preserve">Dwelling—Australian state/territory identifier, code N</w:t>
                    </w:r>
                  </w:hyperlink>
                </w:p>
                <w:p>
                  <w:r>
                    <w:rPr>
                      <w:b/>
                      <w:i/>
                      <w:color w:val="333333"/>
                    </w:rPr>
                    <w:t xml:space="preserve">DSS specific information:</w:t>
                  </w:r>
                </w:p>
                <w:p>
                  <w:r>
                    <w:t xml:space="preserve">This metadata item is collected 6 times, once in each of the dwelling, dwelling history, household, person, person income and waitlist files.</w:t>
                  </w:r>
                </w:p>
                <w:p>
                  <w:r>
                    <w:t xml:space="preserve">Code 9 (other territories (Cocos (Keeling) Islands, Christmas Island and Jervis Bay Territory))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66875fccc3242c1">
                    <w:r>
                      <w:rPr>
                        <w:rStyle w:val="Hyperlink"/>
                      </w:rPr>
                      <w:t xml:space="preserve">Dwelling—household occupancy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d9f41979ee542d8">
                    <w:r>
                      <w:rPr>
                        <w:rStyle w:val="Hyperlink"/>
                      </w:rPr>
                      <w:t xml:space="preserve">Dwelling—housing program type, (public rental housing/SOMIH) code N</w:t>
                    </w:r>
                  </w:hyperlink>
                </w:p>
                <w:p>
                  <w:r>
                    <w:rPr>
                      <w:b/>
                      <w:i/>
                      <w:color w:val="333333"/>
                    </w:rPr>
                    <w:t xml:space="preserve">DSS specific information:</w:t>
                  </w:r>
                </w:p>
                <w:p>
                  <w:r>
                    <w:t xml:space="preserve">This metadata item is collected 6 times, once in each of the dwelling, dwelling history, household, person, person income and waitlist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6</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b01950db8be4da3">
                    <w:r>
                      <w:rPr>
                        <w:rStyle w:val="Hyperlink"/>
                      </w:rPr>
                      <w:t xml:space="preserve">Dwelling—major redevelopment indicator, yes/no code N</w:t>
                    </w:r>
                  </w:hyperlink>
                </w:p>
                <w:p>
                  <w:r>
                    <w:rPr>
                      <w:b/>
                      <w:i/>
                      <w:color w:val="333333"/>
                    </w:rPr>
                    <w:t xml:space="preserve">DSS specific information:</w:t>
                  </w:r>
                </w:p>
                <w:p>
                  <w:r>
                    <w:t xml:space="preserve">If this metadata item uses code 1 (yes) then </w:t>
                  </w:r>
                  <w:r>
                    <w:rPr>
                      <w:i/>
                    </w:rPr>
                    <w:t xml:space="preserve">Dwelling—tenantability indicator </w:t>
                  </w:r>
                  <w:r>
                    <w:t xml:space="preserve">must use coded 2 (untenantable).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6f09c3e17bc4c51">
                    <w:r>
                      <w:rPr>
                        <w:rStyle w:val="Hyperlink"/>
                      </w:rPr>
                      <w:t xml:space="preserve">Dwelling—number of bedrooms, total N[NN]</w:t>
                    </w:r>
                  </w:hyperlink>
                </w:p>
                <w:p>
                  <w:r>
                    <w:rPr>
                      <w:b/>
                      <w:i/>
                      <w:color w:val="333333"/>
                    </w:rPr>
                    <w:t xml:space="preserve">DSS specific information:</w:t>
                  </w:r>
                </w:p>
                <w:p>
                  <w:r>
                    <w:t xml:space="preserve">Code 999 (not stated/inadequately described)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e315d91d904160">
                    <w:r>
                      <w:rPr>
                        <w:rStyle w:val="Hyperlink"/>
                      </w:rPr>
                      <w:t xml:space="preserve">Dwelling—number of days vacant, total N[NNN]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81d1f32a1724373">
                    <w:r>
                      <w:rPr>
                        <w:rStyle w:val="Hyperlink"/>
                      </w:rPr>
                      <w:t xml:space="preserve">Dwelling—number of occupants, total N[N]</w:t>
                    </w:r>
                  </w:hyperlink>
                </w:p>
                <w:p>
                  <w:r>
                    <w:rPr>
                      <w:b/>
                      <w:i/>
                      <w:color w:val="333333"/>
                    </w:rPr>
                    <w:t xml:space="preserve">DSS specific information:</w:t>
                  </w:r>
                </w:p>
                <w:p>
                  <w:r>
                    <w:t xml:space="preserve">The number of occupants refers to the number of household members who are listed on the tenancy agreement, and living in the dwelling at 30 June. Persons who are not listed on the tenancy agreement should be excluded.</w:t>
                  </w:r>
                </w:p>
                <w:p>
                  <w:r>
                    <w:t xml:space="preserve">Code 99 (not stated/inadequately described) is not used by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8038b457a34267">
                    <w:r>
                      <w:rPr>
                        <w:rStyle w:val="Hyperlink"/>
                      </w:rPr>
                      <w:t xml:space="preserve">Dwelling—structure type,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4be6c2c291c418c">
                    <w:r>
                      <w:rPr>
                        <w:rStyle w:val="Hyperlink"/>
                      </w:rPr>
                      <w:t xml:space="preserve">Dwelling—tenantability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970eb09c1b49d2">
                    <w:r>
                      <w:rPr>
                        <w:rStyle w:val="Hyperlink"/>
                      </w:rPr>
                      <w:t xml:space="preserve">Dwelling—vacancy end date, DDMMYYYY</w:t>
                    </w:r>
                  </w:hyperlink>
                </w:p>
                <w:p>
                  <w:r>
                    <w:rPr>
                      <w:b/>
                      <w:i/>
                      <w:color w:val="333333"/>
                    </w:rPr>
                    <w:t xml:space="preserve">DSS specific information:</w:t>
                  </w:r>
                </w:p>
                <w:p>
                  <w:r>
                    <w:t xml:space="preserve">Record in DD/MM/YYYY format.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dddd852a6074e50">
                    <w:r>
                      <w:rPr>
                        <w:rStyle w:val="Hyperlink"/>
                      </w:rPr>
                      <w:t xml:space="preserve">Dwelling—vacancy reason, code 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7dbc6223d8948f8">
                    <w:r>
                      <w:rPr>
                        <w:rStyle w:val="Hyperlink"/>
                      </w:rPr>
                      <w:t xml:space="preserve">Dwelling—vacancy start date, DDMMYYYY</w:t>
                    </w:r>
                  </w:hyperlink>
                </w:p>
                <w:p>
                  <w:r>
                    <w:rPr>
                      <w:b/>
                      <w:i/>
                      <w:color w:val="333333"/>
                    </w:rPr>
                    <w:t xml:space="preserve">DSS specific information:</w:t>
                  </w:r>
                </w:p>
                <w:p>
                  <w:r>
                    <w:t xml:space="preserve">Record in DD/MM/YYYY format.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192e100eec74f90">
                    <w:r>
                      <w:rPr>
                        <w:rStyle w:val="Hyperlink"/>
                      </w:rPr>
                      <w:t xml:space="preserve">Dwelling—weekly market rent value, total Australian currency N[NNNNN].NN</w:t>
                    </w:r>
                  </w:hyperlink>
                </w:p>
                <w:p>
                  <w:r>
                    <w:rPr>
                      <w:b/>
                      <w:i/>
                      <w:color w:val="333333"/>
                    </w:rPr>
                    <w:t xml:space="preserve">DSS specific information:</w:t>
                  </w:r>
                </w:p>
                <w:p>
                  <w:r>
                    <w:t xml:space="preserve">This metadata item is collected twice, once in each of the dwelling and household files.</w:t>
                  </w:r>
                </w:p>
                <w:p>
                  <w:r>
                    <w:t xml:space="preserve">The market rent value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39e294c8914061">
                    <w:r>
                      <w:rPr>
                        <w:rStyle w:val="Hyperlink"/>
                      </w:rPr>
                      <w:t xml:space="preserve">Household—application allocation indicator, yes/no code N</w:t>
                    </w:r>
                  </w:hyperlink>
                </w:p>
                <w:p>
                  <w:r>
                    <w:rPr>
                      <w:b/>
                      <w:i/>
                      <w:color w:val="333333"/>
                    </w:rPr>
                    <w:t xml:space="preserve">DSS specific information:</w:t>
                  </w:r>
                </w:p>
                <w:p>
                  <w:r>
                    <w:t xml:space="preserve">This collection uses an alternative code set. These codes should be mapped as follows:</w:t>
                  </w:r>
                </w:p>
                <w:p>
                  <w:r>
                    <w:t xml:space="preserve">A (allocated) = 1 (yes)</w:t>
                  </w:r>
                </w:p>
                <w:p>
                  <w:r>
                    <w:t xml:space="preserve">W (waiting) = 2 (no)</w:t>
                  </w:r>
                </w:p>
                <w:p>
                  <w:r>
                    <w:t xml:space="preserve">U (unknown) = 9 (unknown)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890aba4b4454256">
                    <w:r>
                      <w:rPr>
                        <w:rStyle w:val="Hyperlink"/>
                      </w:rPr>
                      <w:t xml:space="preserve">Household—application date, DDMMYYYY</w:t>
                    </w:r>
                  </w:hyperlink>
                </w:p>
                <w:p>
                  <w:r>
                    <w:rPr>
                      <w:b/>
                      <w:i/>
                      <w:color w:val="333333"/>
                    </w:rPr>
                    <w:t xml:space="preserve">DSS specific information:</w:t>
                  </w:r>
                </w:p>
                <w:p>
                  <w:r>
                    <w:t xml:space="preserve">This metadata item is collected twice, once in each of the dwelling and household files.</w:t>
                  </w:r>
                </w:p>
                <w:p>
                  <w:r>
                    <w:t xml:space="preserve">Record the date an application was placed on the waitlist. Used to determine waiting time period.</w:t>
                  </w:r>
                </w:p>
                <w:p>
                  <w:r>
                    <w:t xml:space="preserve">Record in DD/MM/YYYY format.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1ac794cfbb04025">
                    <w:r>
                      <w:rPr>
                        <w:rStyle w:val="Hyperlink"/>
                      </w:rPr>
                      <w:t xml:space="preserve">Household—application type, housing assistance code N</w:t>
                    </w:r>
                  </w:hyperlink>
                </w:p>
                <w:p>
                  <w:r>
                    <w:rPr>
                      <w:b/>
                      <w:i/>
                      <w:color w:val="333333"/>
                    </w:rPr>
                    <w:t xml:space="preserve">DSS specific information:</w:t>
                  </w:r>
                </w:p>
                <w:p>
                  <w:r>
                    <w:t xml:space="preserve">Record the total number of applications as at 30 June of the reference year.</w:t>
                  </w:r>
                </w:p>
                <w:p>
                  <w:r>
                    <w:t xml:space="preserve">This collection uses an alternative code set. These codes should be mapped as follows:</w:t>
                  </w:r>
                </w:p>
                <w:p>
                  <w:r>
                    <w:t xml:space="preserve">3 (other) = 8 (other)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fbf0d75d91de4112">
                    <w:r>
                      <w:rPr>
                        <w:rStyle w:val="Hyperlink"/>
                      </w:rPr>
                      <w:t xml:space="preserve">Household—assessable weekly income, total Australian currency N[NNNNN].NN</w:t>
                    </w:r>
                  </w:hyperlink>
                </w:p>
                <w:p>
                  <w:r>
                    <w:rPr>
                      <w:b/>
                      <w:i/>
                      <w:color w:val="333333"/>
                    </w:rPr>
                    <w:t xml:space="preserve">DSS specific information:</w:t>
                  </w:r>
                </w:p>
                <w:p>
                  <w:r>
                    <w:t xml:space="preserve">Assessable weekly income refers to the weekly amount at 30 June.</w:t>
                  </w:r>
                </w:p>
                <w:p>
                  <w:r>
                    <w:t xml:space="preserve">Assessable income is also used to calculate the rental housing rebate, which allows the household to pay a rent lower than the market rent. Each state and territory uses its own definition of ‘assessable income’.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229626c105e4f62">
                    <w:r>
                      <w:rPr>
                        <w:rStyle w:val="Hyperlink"/>
                      </w:rPr>
                      <w:t xml:space="preserve">Household—Commonwealth Rent Assistance amount, total Australian currency N[NNNNN].NN</w:t>
                    </w:r>
                  </w:hyperlink>
                </w:p>
                <w:p>
                  <w:r>
                    <w:rPr>
                      <w:b/>
                      <w:i/>
                      <w:color w:val="333333"/>
                    </w:rPr>
                    <w:t xml:space="preserve">DSS specific information:</w:t>
                  </w:r>
                </w:p>
                <w:p>
                  <w:r>
                    <w:t xml:space="preserve">The amount should be the total weekly amount of the Commonwealth Rent Assistance entitlement for all members of the household, as at 30 June of the reference year.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475f4df4fa04033">
                    <w:r>
                      <w:rPr>
                        <w:rStyle w:val="Hyperlink"/>
                      </w:rPr>
                      <w:t xml:space="preserve">Household—Commonwealth Rent Assistance income inclusion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7b983073450434f">
                    <w:r>
                      <w:rPr>
                        <w:rStyle w:val="Hyperlink"/>
                      </w:rPr>
                      <w:t xml:space="preserve">Household—Commonwealth Rent Assistance rent inclusion indicator,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5a7b6aaf7c84ffe">
                    <w:r>
                      <w:rPr>
                        <w:rStyle w:val="Hyperlink"/>
                      </w:rPr>
                      <w:t xml:space="preserve">Household—disability status,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d1693ce4864c39">
                    <w:r>
                      <w:rPr>
                        <w:rStyle w:val="Hyperlink"/>
                      </w:rPr>
                      <w:t xml:space="preserve">Household—greatest need date, DDMMYYYY</w:t>
                    </w:r>
                  </w:hyperlink>
                </w:p>
                <w:p>
                  <w:r>
                    <w:rPr>
                      <w:b/>
                      <w:i/>
                      <w:color w:val="333333"/>
                    </w:rPr>
                    <w:t xml:space="preserve">Conditional obligation:</w:t>
                  </w:r>
                </w:p>
                <w:p>
                  <w:r>
                    <w:t xml:space="preserve">Greatest need date is only recorded if the household has been identified as a greatest need household.</w:t>
                  </w:r>
                </w:p>
                <w:p>
                  <w:r>
                    <w:rPr>
                      <w:b/>
                      <w:i/>
                      <w:color w:val="333333"/>
                    </w:rPr>
                    <w:t xml:space="preserve">DSS specific information:</w:t>
                  </w:r>
                </w:p>
                <w:p>
                  <w:r>
                    <w:t xml:space="preserve">This metadata item is collected twice, once in each of the household and waitlist files.</w:t>
                  </w:r>
                </w:p>
                <w:p>
                  <w:r>
                    <w:t xml:space="preserve">Record in DD/MM/YYYY format.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3de4ec203de45bc">
                    <w:r>
                      <w:rPr>
                        <w:rStyle w:val="Hyperlink"/>
                      </w:rPr>
                      <w:t xml:space="preserve">Household—greatest need indicator, yes/no code N</w:t>
                    </w:r>
                  </w:hyperlink>
                </w:p>
                <w:p>
                  <w:r>
                    <w:rPr>
                      <w:b/>
                      <w:i/>
                      <w:color w:val="333333"/>
                    </w:rPr>
                    <w:t xml:space="preserve">DSS specific information:</w:t>
                  </w:r>
                </w:p>
                <w:p>
                  <w:r>
                    <w:t xml:space="preserve">This metadata item is collected twice, once in each of the household and waitlist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b36e6942d69f40ae">
                    <w:r>
                      <w:rPr>
                        <w:rStyle w:val="Hyperlink"/>
                      </w:rPr>
                      <w:t xml:space="preserve">Household—greatest need reason, code N</w:t>
                    </w:r>
                  </w:hyperlink>
                </w:p>
                <w:p>
                  <w:r>
                    <w:rPr>
                      <w:b/>
                      <w:i/>
                      <w:color w:val="333333"/>
                    </w:rPr>
                    <w:t xml:space="preserve">Conditional obligation:</w:t>
                  </w:r>
                </w:p>
                <w:p>
                  <w:r>
                    <w:t xml:space="preserve">Greatest need reason is only recorded if the household has been identified as a greatest need household.</w:t>
                  </w:r>
                </w:p>
                <w:p>
                  <w:r>
                    <w:rPr>
                      <w:b/>
                      <w:i/>
                      <w:color w:val="333333"/>
                    </w:rPr>
                    <w:t xml:space="preserve">DSS specific information:</w:t>
                  </w:r>
                </w:p>
                <w:p>
                  <w:r>
                    <w:t xml:space="preserve">This metadata item is collected twice, once in each of the household and waitlist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44dccb60be24532">
                    <w:r>
                      <w:rPr>
                        <w:rStyle w:val="Hyperlink"/>
                      </w:rPr>
                      <w:t xml:space="preserve">Household—gross weekly income, total Australian currency N[NNNNN].NN</w:t>
                    </w:r>
                  </w:hyperlink>
                </w:p>
                <w:p>
                  <w:r>
                    <w:rPr>
                      <w:b/>
                      <w:i/>
                      <w:color w:val="333333"/>
                    </w:rPr>
                    <w:t xml:space="preserve">DSS specific information:</w:t>
                  </w:r>
                </w:p>
                <w:p>
                  <w:r>
                    <w:t xml:space="preserve">Gross weekly income refers to the weekly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b8e46a5de35469a">
                    <w:r>
                      <w:rPr>
                        <w:rStyle w:val="Hyperlink"/>
                      </w:rPr>
                      <w:t xml:space="preserve">Household—Indigenous status, yes/no code N</w:t>
                    </w:r>
                  </w:hyperlink>
                </w:p>
                <w:p>
                  <w:r>
                    <w:rPr>
                      <w:b/>
                      <w:i/>
                      <w:color w:val="333333"/>
                    </w:rPr>
                    <w:t xml:space="preserve">DSS specific information:</w:t>
                  </w:r>
                </w:p>
                <w:p>
                  <w:r>
                    <w:t xml:space="preserve">Household Indigenous status identifies whether an Indigenous person is present in the household. The metadata item </w:t>
                  </w:r>
                  <w:r>
                    <w:rPr>
                      <w:i/>
                    </w:rPr>
                    <w:t xml:space="preserve">Person</w:t>
                  </w:r>
                  <w:r>
                    <w:t xml:space="preserve">—</w:t>
                  </w:r>
                  <w:r>
                    <w:rPr>
                      <w:i/>
                    </w:rPr>
                    <w:t xml:space="preserve">Indigenous status</w:t>
                  </w:r>
                  <w:r>
                    <w:t xml:space="preserve">, identifies which person(s) are Indigenous.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3badc9914ee441a">
                    <w:r>
                      <w:rPr>
                        <w:rStyle w:val="Hyperlink"/>
                      </w:rPr>
                      <w:t xml:space="preserve">Household—new allocation status (financial year),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9ad4328ec9db47af">
                    <w:r>
                      <w:rPr>
                        <w:rStyle w:val="Hyperlink"/>
                      </w:rPr>
                      <w:t xml:space="preserve">Household—rebated rent status,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2537c1d63024ef0">
                    <w:r>
                      <w:rPr>
                        <w:rStyle w:val="Hyperlink"/>
                      </w:rPr>
                      <w:t xml:space="preserve">Household—transfer status (financial year), yes/no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55d153167c594caf">
                    <w:r>
                      <w:rPr>
                        <w:rStyle w:val="Hyperlink"/>
                      </w:rPr>
                      <w:t xml:space="preserve">Household—weekly rebate amount, total Australian currency N[NNNNN].NN</w:t>
                    </w:r>
                  </w:hyperlink>
                </w:p>
                <w:p>
                  <w:r>
                    <w:rPr>
                      <w:b/>
                      <w:i/>
                      <w:color w:val="333333"/>
                    </w:rPr>
                    <w:t xml:space="preserve">DSS specific information:</w:t>
                  </w:r>
                </w:p>
                <w:p>
                  <w:r>
                    <w:t xml:space="preserve">Refers to the weekly rebate on the amount of rent paid weekly by a household at 30 June. Generally, it is the positive difference between the market rent value of a dwelling and the rent charged.</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c41224409ce465d">
                    <w:r>
                      <w:rPr>
                        <w:rStyle w:val="Hyperlink"/>
                      </w:rPr>
                      <w:t xml:space="preserve">Household—weekly rent charged, total Australian currency N[NNNNN].NN</w:t>
                    </w:r>
                  </w:hyperlink>
                </w:p>
                <w:p>
                  <w:r>
                    <w:rPr>
                      <w:b/>
                      <w:i/>
                      <w:color w:val="333333"/>
                    </w:rPr>
                    <w:t xml:space="preserve">DSS specific information:</w:t>
                  </w:r>
                </w:p>
                <w:p>
                  <w:r>
                    <w:t xml:space="preserve">Weekly rent charged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01f28667a844f82">
                    <w:r>
                      <w:rPr>
                        <w:rStyle w:val="Hyperlink"/>
                      </w:rPr>
                      <w:t xml:space="preserve">Income unit—income unit identifier, X[X(14)]</w:t>
                    </w:r>
                  </w:hyperlink>
                </w:p>
                <w:p>
                  <w:r>
                    <w:rPr>
                      <w:b/>
                      <w:i/>
                      <w:color w:val="333333"/>
                    </w:rPr>
                    <w:t xml:space="preserve">DSS specific information:</w:t>
                  </w:r>
                </w:p>
                <w:p>
                  <w:r>
                    <w:t xml:space="preserve">This metadata item is collected twice, once in each of the household and person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dcd962779e6469c">
                    <w:r>
                      <w:rPr>
                        <w:rStyle w:val="Hyperlink"/>
                      </w:rPr>
                      <w:t xml:space="preserve">Income unit—relationship to household reference person, code N</w:t>
                    </w:r>
                  </w:hyperlink>
                </w:p>
                <w:p>
                  <w:r>
                    <w:rPr>
                      <w:b/>
                      <w:i/>
                      <w:color w:val="333333"/>
                    </w:rPr>
                    <w:t xml:space="preserve">DSS specific information:</w:t>
                  </w:r>
                </w:p>
                <w:p>
                  <w:r>
                    <w:t xml:space="preserve">For the purposes of this collection, code 4 (dependant aged between 16 and 24 years) also includes dependants 25 years and over.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6759e6e97a84c2f">
                    <w:r>
                      <w:rPr>
                        <w:rStyle w:val="Hyperlink"/>
                      </w:rPr>
                      <w:t xml:space="preserve">Person—assessable income (weekly), total Australian currency N[NNNNN].NN</w:t>
                    </w:r>
                  </w:hyperlink>
                </w:p>
                <w:p>
                  <w:r>
                    <w:rPr>
                      <w:b/>
                      <w:i/>
                      <w:color w:val="333333"/>
                    </w:rPr>
                    <w:t xml:space="preserve">DSS specific information:</w:t>
                  </w:r>
                </w:p>
                <w:p>
                  <w:r>
                    <w:t xml:space="preserve">For the purposes of this collection, a record should be completed for each income source rather than a single record for total income.</w:t>
                  </w:r>
                </w:p>
                <w:p>
                  <w:r>
                    <w:t xml:space="preserve">Assessable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4b401a419cd441b1">
                    <w:r>
                      <w:rPr>
                        <w:rStyle w:val="Hyperlink"/>
                      </w:rPr>
                      <w:t xml:space="preserve">Person—date of birth, DDMMYYYY</w:t>
                    </w:r>
                  </w:hyperlink>
                </w:p>
                <w:p>
                  <w:r>
                    <w:rPr>
                      <w:b/>
                      <w:i/>
                      <w:color w:val="333333"/>
                    </w:rPr>
                    <w:t xml:space="preserve">DSS specific information:</w:t>
                  </w:r>
                </w:p>
                <w:p>
                  <w:r>
                    <w:t xml:space="preserve">Record in DD/MM/YYYY format.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cd46b40693014487">
                    <w:r>
                      <w:rPr>
                        <w:rStyle w:val="Hyperlink"/>
                      </w:rPr>
                      <w:t xml:space="preserve">Person—date of leaving household, DDMMYYYY</w:t>
                    </w:r>
                  </w:hyperlink>
                </w:p>
                <w:p>
                  <w:r>
                    <w:rPr>
                      <w:b/>
                      <w:i/>
                      <w:color w:val="333333"/>
                    </w:rPr>
                    <w:t xml:space="preserve">Conditional obligation:</w:t>
                  </w:r>
                </w:p>
                <w:p>
                  <w:r>
                    <w:t xml:space="preserve">Record only if the person left the household before 30 June of the reference year or before the tenancy ceased.</w:t>
                  </w:r>
                </w:p>
                <w:p>
                  <w:r>
                    <w:rPr>
                      <w:b/>
                      <w:i/>
                      <w:color w:val="333333"/>
                    </w:rPr>
                    <w:t xml:space="preserve">DSS specific information:</w:t>
                  </w:r>
                </w:p>
                <w:p>
                  <w:r>
                    <w:t xml:space="preserve">Record in DD/MM/YYYY format.</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f0942bb85644cc1">
                    <w:r>
                      <w:rPr>
                        <w:rStyle w:val="Hyperlink"/>
                      </w:rPr>
                      <w:t xml:space="preserve">Person—disability status, yes/no/not stated/inadequately described code N</w:t>
                    </w:r>
                  </w:hyperlink>
                </w:p>
                <w:p>
                  <w:r>
                    <w:rPr>
                      <w:b/>
                      <w:i/>
                      <w:color w:val="333333"/>
                    </w:rPr>
                    <w:t xml:space="preserve">DSS specific information:</w:t>
                  </w:r>
                </w:p>
                <w:p>
                  <w:r>
                    <w:t xml:space="preserve">In some jurisdictions, disability status is only recorded if the disability impacts on the client's housing need.</w:t>
                  </w:r>
                </w:p>
                <w:p>
                  <w:r>
                    <w:t xml:space="preserve">Record status as at the date the household tenancy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1a5b70b917e48f7">
                    <w:r>
                      <w:rPr>
                        <w:rStyle w:val="Hyperlink"/>
                      </w:rPr>
                      <w:t xml:space="preserve">Person—gross weekly income, total Australian currency N[NNNNN].NN</w:t>
                    </w:r>
                  </w:hyperlink>
                </w:p>
                <w:p>
                  <w:r>
                    <w:rPr>
                      <w:b/>
                      <w:i/>
                      <w:color w:val="333333"/>
                    </w:rPr>
                    <w:t xml:space="preserve">DSS specific information:</w:t>
                  </w:r>
                </w:p>
                <w:p>
                  <w:r>
                    <w:t xml:space="preserve">For the purposes of this collection, a record should be completed for each income source rather than a single record for total income.</w:t>
                  </w:r>
                </w:p>
                <w:p>
                  <w:r>
                    <w:t xml:space="preserve">Gross weekly income refers to the amount at 30 June.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9bd92194d714bdc">
                    <w:r>
                      <w:rPr>
                        <w:rStyle w:val="Hyperlink"/>
                      </w:rPr>
                      <w:t xml:space="preserve">Person—household single/couple status, relationship in household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e35ff382c8bb4081">
                    <w:r>
                      <w:rPr>
                        <w:rStyle w:val="Hyperlink"/>
                      </w:rPr>
                      <w:t xml:space="preserve">Person—Indigenous status, code N</w:t>
                    </w:r>
                  </w:hyperlink>
                </w:p>
                <w:p>
                  <w:r>
                    <w:rPr>
                      <w:b/>
                      <w:i/>
                      <w:color w:val="333333"/>
                    </w:rPr>
                    <w:t xml:space="preserve">DSS specific information:</w:t>
                  </w:r>
                </w:p>
                <w:p>
                  <w:r>
                    <w:t xml:space="preserve">This collection does not collect Indigenous status according to the ABS standard. The values collected do not form a one-to-one relationship with the standard, as shown in the table below:</w:t>
                  </w:r>
                </w:p>
                <w:p>
                  <w:r>
                    <w:t xml:space="preserve"> </w:t>
                  </w:r>
                </w:p>
                <w:tbl>
                  <w:tblPr>
                    <w:tblStyle w:val="InnerTable"/>
                    <w:tblW w:w="0" w:type="auto"/>
                  </w:tblPr>
                  <w:tblGrid>
                    <w:gridCol/>
                    <w:gridCol/>
                    <w:gridCol/>
                    <w:gridCol/>
                  </w:tblGrid>
                  <w:tr>
                    <w:trPr/>
                    <w:tc>
                      <w:tcPr>
                        <w:vAlign w:val="top"/>
                      </w:tcPr>
                      <w:p>
                        <w:r>
                          <w:t xml:space="preserve"> </w:t>
                        </w:r>
                        <w:r>
                          <w:rPr>
                            <w:b/>
                          </w:rPr>
                          <w:t xml:space="preserve">Standard METeOR Value</w:t>
                        </w:r>
                      </w:p>
                    </w:tc>
                    <w:tc>
                      <w:tcPr>
                        <w:vAlign w:val="top"/>
                      </w:tcPr>
                      <w:p>
                        <w:r>
                          <w:rPr>
                            <w:b/>
                          </w:rPr>
                          <w:t xml:space="preserve">Standard METeOR Label</w:t>
                        </w:r>
                      </w:p>
                    </w:tc>
                    <w:tc>
                      <w:tcPr>
                        <w:vAlign w:val="top"/>
                      </w:tcPr>
                      <w:p>
                        <w:r>
                          <w:rPr>
                            <w:b/>
                          </w:rPr>
                          <w:t xml:space="preserve">PH/SOMIH Value</w:t>
                        </w:r>
                      </w:p>
                    </w:tc>
                    <w:tc>
                      <w:tcPr>
                        <w:vAlign w:val="top"/>
                      </w:tcPr>
                      <w:p>
                        <w:r>
                          <w:rPr>
                            <w:b/>
                          </w:rPr>
                          <w:t xml:space="preserve">PH/SOMIH Label</w:t>
                        </w:r>
                      </w:p>
                    </w:tc>
                  </w:tr>
                  <w:tr>
                    <w:trPr/>
                    <w:tc>
                      <w:tcPr>
                        <w:vAlign w:val="top"/>
                      </w:tcPr>
                      <w:p>
                        <w:r>
                          <w:t xml:space="preserve">1</w:t>
                        </w:r>
                      </w:p>
                    </w:tc>
                    <w:tc>
                      <w:tcPr>
                        <w:vAlign w:val="top"/>
                      </w:tcPr>
                      <w:p>
                        <w:r>
                          <w:t xml:space="preserve">Aboriginal but not Torres Strait Islander</w:t>
                        </w:r>
                      </w:p>
                    </w:tc>
                    <w:tc>
                      <w:tcPr>
                        <w:vAlign w:val="top"/>
                      </w:tcPr>
                      <w:p>
                        <w:r>
                          <w:t xml:space="preserve">1</w:t>
                        </w:r>
                      </w:p>
                    </w:tc>
                    <w:tc>
                      <w:tcPr>
                        <w:vAlign w:val="top"/>
                      </w:tcPr>
                      <w:p>
                        <w:r>
                          <w:t xml:space="preserve">Indigenous (not further defined)</w:t>
                        </w:r>
                      </w:p>
                    </w:tc>
                  </w:tr>
                  <w:tr>
                    <w:trPr/>
                    <w:tc>
                      <w:tcPr>
                        <w:vAlign w:val="top"/>
                      </w:tcPr>
                      <w:p>
                        <w:r>
                          <w:t xml:space="preserve">2</w:t>
                        </w:r>
                      </w:p>
                    </w:tc>
                    <w:tc>
                      <w:tcPr>
                        <w:vAlign w:val="top"/>
                      </w:tcPr>
                      <w:p>
                        <w:r>
                          <w:t xml:space="preserve">Torres Strait Islander but not Aboriginal</w:t>
                        </w:r>
                      </w:p>
                    </w:tc>
                    <w:tc>
                      <w:tcPr>
                        <w:vAlign w:val="top"/>
                      </w:tcPr>
                      <w:p>
                        <w:r>
                          <w:t xml:space="preserve">1</w:t>
                        </w:r>
                      </w:p>
                    </w:tc>
                    <w:tc>
                      <w:tcPr>
                        <w:vAlign w:val="top"/>
                      </w:tcPr>
                      <w:p>
                        <w:r>
                          <w:t xml:space="preserve">Indigenous (not further defined)</w:t>
                        </w:r>
                      </w:p>
                    </w:tc>
                  </w:tr>
                  <w:tr>
                    <w:trPr/>
                    <w:tc>
                      <w:tcPr>
                        <w:vAlign w:val="top"/>
                      </w:tcPr>
                      <w:p>
                        <w:r>
                          <w:t xml:space="preserve">3</w:t>
                        </w:r>
                      </w:p>
                    </w:tc>
                    <w:tc>
                      <w:tcPr>
                        <w:vAlign w:val="top"/>
                      </w:tcPr>
                      <w:p>
                        <w:r>
                          <w:t xml:space="preserve">Both Aboriginal and Torres Strait Islander</w:t>
                        </w:r>
                      </w:p>
                    </w:tc>
                    <w:tc>
                      <w:tcPr>
                        <w:vAlign w:val="top"/>
                      </w:tcPr>
                      <w:p>
                        <w:r>
                          <w:t xml:space="preserve">1</w:t>
                        </w:r>
                      </w:p>
                    </w:tc>
                    <w:tc>
                      <w:tcPr>
                        <w:vAlign w:val="top"/>
                      </w:tcPr>
                      <w:p>
                        <w:r>
                          <w:t xml:space="preserve">Indigenous (not further defined)</w:t>
                        </w:r>
                      </w:p>
                    </w:tc>
                  </w:tr>
                  <w:tr>
                    <w:trPr/>
                    <w:tc>
                      <w:tcPr>
                        <w:vAlign w:val="top"/>
                      </w:tcPr>
                      <w:p>
                        <w:r>
                          <w:t xml:space="preserve">4</w:t>
                        </w:r>
                      </w:p>
                    </w:tc>
                    <w:tc>
                      <w:tcPr>
                        <w:vAlign w:val="top"/>
                      </w:tcPr>
                      <w:p>
                        <w:r>
                          <w:t xml:space="preserve">Neither Aboriginal nor Torres Strait Islander</w:t>
                        </w:r>
                      </w:p>
                    </w:tc>
                    <w:tc>
                      <w:tcPr>
                        <w:vAlign w:val="top"/>
                      </w:tcPr>
                      <w:p>
                        <w:r>
                          <w:t xml:space="preserve">2</w:t>
                        </w:r>
                      </w:p>
                    </w:tc>
                    <w:tc>
                      <w:tcPr>
                        <w:vAlign w:val="top"/>
                      </w:tcPr>
                      <w:p>
                        <w:r>
                          <w:t xml:space="preserve">Neither Aboriginal or Torres Strait Islander</w:t>
                        </w:r>
                      </w:p>
                    </w:tc>
                  </w:tr>
                  <w:tr>
                    <w:trPr/>
                    <w:tc>
                      <w:tcPr>
                        <w:vAlign w:val="top"/>
                      </w:tcPr>
                      <w:p>
                        <w:r>
                          <w:t xml:space="preserve">9</w:t>
                        </w:r>
                      </w:p>
                    </w:tc>
                    <w:tc>
                      <w:tcPr>
                        <w:vAlign w:val="top"/>
                      </w:tcPr>
                      <w:p>
                        <w:r>
                          <w:t xml:space="preserve">Not stated/Inadequately described</w:t>
                        </w:r>
                      </w:p>
                    </w:tc>
                    <w:tc>
                      <w:tcPr>
                        <w:vAlign w:val="top"/>
                      </w:tcPr>
                      <w:p>
                        <w:r>
                          <w:t xml:space="preserve">9</w:t>
                        </w:r>
                      </w:p>
                    </w:tc>
                    <w:tc>
                      <w:tcPr>
                        <w:vAlign w:val="top"/>
                      </w:tcPr>
                      <w:p>
                        <w:r>
                          <w:t xml:space="preserve">Not stated/Inadequately described</w:t>
                        </w:r>
                      </w:p>
                    </w:tc>
                  </w:tr>
                </w:tbl>
                <w:p>
                  <w:r>
                    <w:t xml:space="preserve">Record the status as at the date the household tenancy ended or at 30 June, whichever is earlier.</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2bf849ca62bf4cff">
                    <w:r>
                      <w:rPr>
                        <w:rStyle w:val="Hyperlink"/>
                      </w:rPr>
                      <w:t xml:space="preserve">Person—letters of family name, text XXX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da1d48a68fc41b9">
                    <w:r>
                      <w:rPr>
                        <w:rStyle w:val="Hyperlink"/>
                      </w:rPr>
                      <w:t xml:space="preserve">Person—letters of given name, text XX</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35a75496557348b6">
                    <w:r>
                      <w:rPr>
                        <w:rStyle w:val="Hyperlink"/>
                      </w:rPr>
                      <w:t xml:space="preserve">Person—principal source of cash income, code N[.N.N.N]</w:t>
                    </w:r>
                  </w:hyperlink>
                </w:p>
                <w:p>
                  <w:r>
                    <w:rPr>
                      <w:b/>
                      <w:i/>
                      <w:color w:val="333333"/>
                    </w:rPr>
                    <w:t xml:space="preserve">DSS specific information:</w:t>
                  </w:r>
                </w:p>
                <w:p>
                  <w:r>
                    <w:t xml:space="preserve">For the purposes of this collection, a record should be completed for each income source rather than a single record for the main income source.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74943fbee1174ff6">
                    <w:r>
                      <w:rPr>
                        <w:rStyle w:val="Hyperlink"/>
                      </w:rPr>
                      <w:t xml:space="preserve">Person—relationship to household reference person, code 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0f5e9a9c3f1949f2">
                    <w:r>
                      <w:rPr>
                        <w:rStyle w:val="Hyperlink"/>
                      </w:rPr>
                      <w:t xml:space="preserve">Person—sex, code N</w:t>
                    </w:r>
                  </w:hyperlink>
                </w:p>
                <w:p>
                  <w:r>
                    <w:rPr>
                      <w:b/>
                      <w:i/>
                      <w:color w:val="333333"/>
                    </w:rPr>
                    <w:t xml:space="preserve">DSS specific information:</w:t>
                  </w:r>
                </w:p>
                <w:p>
                  <w:r>
                    <w:t xml:space="preserve">Code 3 (intersex or indeterminate) is not used in this collection.</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6512f57fea7486c">
                    <w:r>
                      <w:rPr>
                        <w:rStyle w:val="Hyperlink"/>
                      </w:rPr>
                      <w:t xml:space="preserve">Service event—tenancy end date, DDMMYYYY</w:t>
                    </w:r>
                  </w:hyperlink>
                </w:p>
                <w:p>
                  <w:r>
                    <w:rPr>
                      <w:b/>
                      <w:i/>
                      <w:color w:val="333333"/>
                    </w:rPr>
                    <w:t xml:space="preserve">Conditional obligation:</w:t>
                  </w:r>
                </w:p>
                <w:p>
                  <w:r>
                    <w:t xml:space="preserve">Record only if the tenancy ended before 30 June.</w:t>
                  </w:r>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Record the date on which provision of housing assistance by an agency was completed, ceased or terminated.</w:t>
                  </w:r>
                </w:p>
                <w:p>
                  <w:r>
                    <w:t xml:space="preserve">Record in DD/MM/YYYY format.</w:t>
                  </w:r>
                </w:p>
                <w:p>
                  <w:r>
                    <w:t xml:space="preserve">Tenancy end date must be related to a particular housing assistance episode. For each separate housing assistance episode a separate date should be recorded.</w:t>
                  </w:r>
                </w:p>
                <w:p>
                  <w:r>
                    <w:t xml:space="preserve">For the purposes of this collection, the tenancy end date should be taken from the date specified on the tenancy agreement. Tenants may actually move out prior to this date.</w:t>
                  </w:r>
                </w:p>
              </w:tc>
              <w:tc>
                <w:tcPr>
                  <w:tcBorders>
                    <w:top w:val="none" w:color="000000" w:sz="0"/>
                    <w:left w:val="none" w:color="000000" w:sz="0"/>
                    <w:bottom w:val="none" w:color="000000" w:sz="0"/>
                    <w:right w:val="none" w:color="000000" w:sz="0"/>
                  </w:tcBorders>
                  <w:vAlign w:val="top"/>
                </w:tcPr>
                <w:p>
                  <w:r>
                    <w:t xml:space="preserve">Conditional</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aadaa72c167e4907">
                    <w:r>
                      <w:rPr>
                        <w:rStyle w:val="Hyperlink"/>
                      </w:rPr>
                      <w:t xml:space="preserve">Service event—tenancy start date,  DDMMYYYY</w:t>
                    </w:r>
                  </w:hyperlink>
                </w:p>
                <w:p>
                  <w:r>
                    <w:rPr>
                      <w:b/>
                      <w:i/>
                      <w:color w:val="333333"/>
                    </w:rPr>
                    <w:t xml:space="preserve">DSS specific information:</w:t>
                  </w:r>
                </w:p>
                <w:p>
                  <w:r>
                    <w:t xml:space="preserve">This metadata item is used in calculation of measures of periods of support and duration of assistance and for measuring various point in time data.</w:t>
                  </w:r>
                </w:p>
                <w:p>
                  <w:r>
                    <w:t xml:space="preserve">Record the date on which the provision of housing assistance to a household by an agency commenced, as distinct from the date the household applies and is entered on the waiting list or assessed for eligibility. The date recorded should be the date on which the client began to receive some form of assistance.</w:t>
                  </w:r>
                </w:p>
                <w:p>
                  <w:r>
                    <w:t xml:space="preserve">Record in DD/MM/YYYY format.</w:t>
                  </w:r>
                </w:p>
                <w:p>
                  <w:r>
                    <w:t xml:space="preserve">For each separate tenancy, a separate start date should be recorded. Same address transfers, mutual exchanges and succession of tenancy of dwellings are not considered separate housing assistance events.</w:t>
                  </w:r>
                </w:p>
                <w:p>
                  <w:r>
                    <w:t xml:space="preserve">For the purposes of this collection the tenancy start date should be taken from the date specified on the tenancy agreement. Tenants may actually move in at a later date than this date.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898bef70ad24e15">
                    <w:r>
                      <w:rPr>
                        <w:rStyle w:val="Hyperlink"/>
                      </w:rPr>
                      <w:t xml:space="preserve">Service provider organisation—dwelling identifier, X[X(14)]</w:t>
                    </w:r>
                  </w:hyperlink>
                </w:p>
                <w:p>
                  <w:r>
                    <w:rPr>
                      <w:b/>
                      <w:i/>
                      <w:color w:val="333333"/>
                    </w:rPr>
                    <w:t xml:space="preserve">DSS specific information:</w:t>
                  </w:r>
                </w:p>
                <w:p>
                  <w:r>
                    <w:t xml:space="preserve">This metadata item is collected 3 times, once in each of the dwelling, dwelling history and household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1f0a4bf2b8c34bef">
                    <w:r>
                      <w:rPr>
                        <w:rStyle w:val="Hyperlink"/>
                      </w:rPr>
                      <w:t xml:space="preserve">Service provider organisation—household identifier, X[X(14)]</w:t>
                    </w:r>
                  </w:hyperlink>
                </w:p>
                <w:p>
                  <w:r>
                    <w:rPr>
                      <w:b/>
                      <w:i/>
                      <w:color w:val="333333"/>
                    </w:rPr>
                    <w:t xml:space="preserve">DSS specific information:</w:t>
                  </w:r>
                </w:p>
                <w:p>
                  <w:r>
                    <w:t xml:space="preserve">This metadata item is collected 3 times, once in each of the household, person and person income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3</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810e2a9bb567424b">
                    <w:r>
                      <w:rPr>
                        <w:rStyle w:val="Hyperlink"/>
                      </w:rPr>
                      <w:t xml:space="preserve">Service provider organisation—person in household identifier, X[X(14)]</w:t>
                    </w:r>
                  </w:hyperlink>
                </w:p>
                <w:p>
                  <w:r>
                    <w:rPr>
                      <w:b/>
                      <w:i/>
                      <w:color w:val="333333"/>
                    </w:rPr>
                    <w:t xml:space="preserve">DSS specific information:</w:t>
                  </w:r>
                </w:p>
                <w:p>
                  <w:r>
                    <w:t xml:space="preserve">This metadata item is collected twice, once in each of the person and person income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w:t>
                  </w:r>
                </w:p>
              </w:tc>
              <w:tc>
                <w:tcPr>
                  <w:tcBorders>
                    <w:top w:val="none" w:color="000000" w:sz="0"/>
                    <w:left w:val="none" w:color="000000" w:sz="0"/>
                    <w:bottom w:val="none" w:color="000000" w:sz="0"/>
                    <w:right w:val="none" w:color="000000" w:sz="0"/>
                  </w:tcBorders>
                  <w:tcMar/>
                  <w:vAlign w:val="top"/>
                </w:tcPr>
                <w:p>
                  <w:hyperlink w:history="true" r:id="Rd2c9a7fdf9b24ce9">
                    <w:r>
                      <w:rPr>
                        <w:rStyle w:val="Hyperlink"/>
                      </w:rPr>
                      <w:t xml:space="preserve">Waitlist applicant—waitlist applicant identifier, X[X(14)]</w:t>
                    </w:r>
                  </w:hyperlink>
                </w:p>
                <w:p>
                  <w:r>
                    <w:rPr>
                      <w:b/>
                      <w:i/>
                      <w:color w:val="333333"/>
                    </w:rPr>
                    <w:t xml:space="preserve">DSS specific information:</w:t>
                  </w:r>
                </w:p>
                <w:p>
                  <w:r>
                    <w:t xml:space="preserve">This metadata item is collected twice, once in each of the household and waitlist files.</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2</w:t>
                  </w:r>
                </w:p>
              </w:tc>
            </w:tr>
          </w:tbl>
          <w:p/>
        </w:tc>
      </w:tr>
    </w:tbl>
    <w:p>
      <w:r>
        <w:br/>
      </w:r>
    </w:p>
    <w:sectPr>
      <w:footerReference xmlns:r="http://schemas.openxmlformats.org/officeDocument/2006/relationships" w:type="default" r:id="R757aca97fcf1493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711016</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63bce0b6d48406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57aca97fcf14931" /><Relationship Type="http://schemas.openxmlformats.org/officeDocument/2006/relationships/header" Target="/word/header1.xml" Id="R11bf8db3994c48e2" /><Relationship Type="http://schemas.openxmlformats.org/officeDocument/2006/relationships/settings" Target="/word/settings.xml" Id="R314d1a1d93164b68" /><Relationship Type="http://schemas.openxmlformats.org/officeDocument/2006/relationships/styles" Target="/word/styles.xml" Id="R3c85f21deed541ef" /><Relationship Type="http://schemas.openxmlformats.org/officeDocument/2006/relationships/hyperlink" Target="https://meteor.aihw.gov.au/RegistrationAuthority/11" TargetMode="External" Id="R21a5dbbd372b4f30" /><Relationship Type="http://schemas.openxmlformats.org/officeDocument/2006/relationships/hyperlink" Target="https://meteor.aihw.gov.au/content/465183" TargetMode="External" Id="Rb95db682bbdf45d9" /><Relationship Type="http://schemas.openxmlformats.org/officeDocument/2006/relationships/numbering" Target="/word/numbering.xml" Id="R53c62ca4d59d48db" /><Relationship Type="http://schemas.openxmlformats.org/officeDocument/2006/relationships/hyperlink" Target="https://meteor.aihw.gov.au/content/639150" TargetMode="External" Id="R1bd6c0f3f79348b8" /><Relationship Type="http://schemas.openxmlformats.org/officeDocument/2006/relationships/hyperlink" Target="https://meteor.aihw.gov.au/content/268955" TargetMode="External" Id="R47898fe1c79f4710" /><Relationship Type="http://schemas.openxmlformats.org/officeDocument/2006/relationships/hyperlink" Target="https://meteor.aihw.gov.au/content/268977" TargetMode="External" Id="R0beb9431b7f64743" /><Relationship Type="http://schemas.openxmlformats.org/officeDocument/2006/relationships/hyperlink" Target="https://meteor.aihw.gov.au/content/662863" TargetMode="External" Id="R01fd3e66bf484338" /><Relationship Type="http://schemas.openxmlformats.org/officeDocument/2006/relationships/hyperlink" Target="https://meteor.aihw.gov.au/content/327408" TargetMode="External" Id="R2bf8a54919ad4b4e" /><Relationship Type="http://schemas.openxmlformats.org/officeDocument/2006/relationships/hyperlink" Target="https://meteor.aihw.gov.au/content/327410" TargetMode="External" Id="R7763adfd8b444852" /><Relationship Type="http://schemas.openxmlformats.org/officeDocument/2006/relationships/hyperlink" Target="https://meteor.aihw.gov.au/content/386254" TargetMode="External" Id="R1bd2c87f8e074d96" /><Relationship Type="http://schemas.openxmlformats.org/officeDocument/2006/relationships/hyperlink" Target="https://meteor.aihw.gov.au/content/327412" TargetMode="External" Id="Rbe17f8d8bf0349c9" /><Relationship Type="http://schemas.openxmlformats.org/officeDocument/2006/relationships/hyperlink" Target="https://meteor.aihw.gov.au/content/327458" TargetMode="External" Id="R115559c2d7d542ce" /><Relationship Type="http://schemas.openxmlformats.org/officeDocument/2006/relationships/hyperlink" Target="https://meteor.aihw.gov.au/content/327304" TargetMode="External" Id="R6cf02fa3f7d3449b" /><Relationship Type="http://schemas.openxmlformats.org/officeDocument/2006/relationships/hyperlink" Target="https://meteor.aihw.gov.au/content/351499" TargetMode="External" Id="R02454921e2a9488f" /><Relationship Type="http://schemas.openxmlformats.org/officeDocument/2006/relationships/hyperlink" Target="https://meteor.aihw.gov.au/content/327306" TargetMode="External" Id="Rd3df410394f94b7b" /><Relationship Type="http://schemas.openxmlformats.org/officeDocument/2006/relationships/hyperlink" Target="https://meteor.aihw.gov.au/content/494368" TargetMode="External" Id="Rffa24f68bf904196" /><Relationship Type="http://schemas.openxmlformats.org/officeDocument/2006/relationships/hyperlink" Target="https://meteor.aihw.gov.au/content/327318" TargetMode="External" Id="Rbc0d4e2d7cec4874" /><Relationship Type="http://schemas.openxmlformats.org/officeDocument/2006/relationships/hyperlink" Target="https://meteor.aihw.gov.au/content/639150" TargetMode="External" Id="Re83e30820c714e2b" /><Relationship Type="http://schemas.openxmlformats.org/officeDocument/2006/relationships/hyperlink" Target="https://meteor.aihw.gov.au/content/327244" TargetMode="External" Id="R407750746ae749c4" /><Relationship Type="http://schemas.openxmlformats.org/officeDocument/2006/relationships/hyperlink" Target="https://meteor.aihw.gov.au/content/465183" TargetMode="External" Id="R6ec63b68186d4f6f" /><Relationship Type="http://schemas.openxmlformats.org/officeDocument/2006/relationships/hyperlink" Target="https://meteor.aihw.gov.au/content/327444" TargetMode="External" Id="Ra80d0b35f15945b1" /><Relationship Type="http://schemas.openxmlformats.org/officeDocument/2006/relationships/hyperlink" Target="https://meteor.aihw.gov.au/content/327462" TargetMode="External" Id="R9709b23da71e49ab" /><Relationship Type="http://schemas.openxmlformats.org/officeDocument/2006/relationships/hyperlink" Target="https://meteor.aihw.gov.au/content/662095" TargetMode="External" Id="R335ae24147fa4e85" /><Relationship Type="http://schemas.openxmlformats.org/officeDocument/2006/relationships/hyperlink" Target="http://www.federalfinancialrelations.gov.au/content/housing_homelessness_agreement.aspx" TargetMode="External" Id="R9669e764d7234172" /><Relationship Type="http://schemas.openxmlformats.org/officeDocument/2006/relationships/hyperlink" Target="https://meteor.aihw.gov.au/content/687107" TargetMode="External" Id="R6ffb57c42d344076" /><Relationship Type="http://schemas.openxmlformats.org/officeDocument/2006/relationships/hyperlink" Target="https://meteor.aihw.gov.au/RegistrationAuthority/11" TargetMode="External" Id="R9d3209f806e64784" /><Relationship Type="http://schemas.openxmlformats.org/officeDocument/2006/relationships/hyperlink" Target="https://meteor.aihw.gov.au/content/687084" TargetMode="External" Id="Rf6a9c9a81c2d4e70" /><Relationship Type="http://schemas.openxmlformats.org/officeDocument/2006/relationships/hyperlink" Target="https://meteor.aihw.gov.au/RegistrationAuthority/11" TargetMode="External" Id="R82fe25902c924a3b" /><Relationship Type="http://schemas.openxmlformats.org/officeDocument/2006/relationships/hyperlink" Target="https://meteor.aihw.gov.au/content/762190" TargetMode="External" Id="R505d7d757ab74e6c" /><Relationship Type="http://schemas.openxmlformats.org/officeDocument/2006/relationships/hyperlink" Target="https://meteor.aihw.gov.au/RegistrationAuthority/5" TargetMode="External" Id="R221fd021659b4e52" /><Relationship Type="http://schemas.openxmlformats.org/officeDocument/2006/relationships/hyperlink" Target="https://meteor.aihw.gov.au/content/783467" TargetMode="External" Id="R70d55861b1764050" /><Relationship Type="http://schemas.openxmlformats.org/officeDocument/2006/relationships/hyperlink" Target="https://meteor.aihw.gov.au/RegistrationAuthority/5" TargetMode="External" Id="Rad4a99b165364e43" /><Relationship Type="http://schemas.openxmlformats.org/officeDocument/2006/relationships/hyperlink" Target="https://meteor.aihw.gov.au/content/762187" TargetMode="External" Id="Rebb6828847594ae8" /><Relationship Type="http://schemas.openxmlformats.org/officeDocument/2006/relationships/hyperlink" Target="https://meteor.aihw.gov.au/RegistrationAuthority/5" TargetMode="External" Id="R9cb469c61113481a" /><Relationship Type="http://schemas.openxmlformats.org/officeDocument/2006/relationships/hyperlink" Target="https://meteor.aihw.gov.au/content/783469" TargetMode="External" Id="Ree9f92dcfcc2423c" /><Relationship Type="http://schemas.openxmlformats.org/officeDocument/2006/relationships/hyperlink" Target="https://meteor.aihw.gov.au/RegistrationAuthority/5" TargetMode="External" Id="Rb51e0cd1511f401b" /><Relationship Type="http://schemas.openxmlformats.org/officeDocument/2006/relationships/hyperlink" Target="https://meteor.aihw.gov.au/content/429894" TargetMode="External" Id="R9fa95bdf955a4fd8" /><Relationship Type="http://schemas.openxmlformats.org/officeDocument/2006/relationships/hyperlink" Target="https://meteor.aihw.gov.au/content/429889" TargetMode="External" Id="R6505d8eafec34a74" /><Relationship Type="http://schemas.openxmlformats.org/officeDocument/2006/relationships/hyperlink" Target="https://meteor.aihw.gov.au/content/294429" TargetMode="External" Id="R57371322e67c4334" /><Relationship Type="http://schemas.openxmlformats.org/officeDocument/2006/relationships/hyperlink" Target="https://meteor.aihw.gov.au/content/669387" TargetMode="External" Id="Rf3718823896f405f" /><Relationship Type="http://schemas.openxmlformats.org/officeDocument/2006/relationships/hyperlink" Target="https://meteor.aihw.gov.au/content/607865" TargetMode="External" Id="Rf66875fccc3242c1" /><Relationship Type="http://schemas.openxmlformats.org/officeDocument/2006/relationships/hyperlink" Target="https://meteor.aihw.gov.au/content/662978" TargetMode="External" Id="R4d9f41979ee542d8" /><Relationship Type="http://schemas.openxmlformats.org/officeDocument/2006/relationships/hyperlink" Target="https://meteor.aihw.gov.au/content/662994" TargetMode="External" Id="Reb01950db8be4da3" /><Relationship Type="http://schemas.openxmlformats.org/officeDocument/2006/relationships/hyperlink" Target="https://meteor.aihw.gov.au/content/608497" TargetMode="External" Id="R86f09c3e17bc4c51" /><Relationship Type="http://schemas.openxmlformats.org/officeDocument/2006/relationships/hyperlink" Target="https://meteor.aihw.gov.au/content/608070" TargetMode="External" Id="Rb3e315d91d904160" /><Relationship Type="http://schemas.openxmlformats.org/officeDocument/2006/relationships/hyperlink" Target="https://meteor.aihw.gov.au/content/663054" TargetMode="External" Id="R381d1f32a1724373" /><Relationship Type="http://schemas.openxmlformats.org/officeDocument/2006/relationships/hyperlink" Target="https://meteor.aihw.gov.au/content/663006" TargetMode="External" Id="Rfb8038b457a34267" /><Relationship Type="http://schemas.openxmlformats.org/officeDocument/2006/relationships/hyperlink" Target="https://meteor.aihw.gov.au/content/663114" TargetMode="External" Id="Rd4be6c2c291c418c" /><Relationship Type="http://schemas.openxmlformats.org/officeDocument/2006/relationships/hyperlink" Target="https://meteor.aihw.gov.au/content/607868" TargetMode="External" Id="Rfd970eb09c1b49d2" /><Relationship Type="http://schemas.openxmlformats.org/officeDocument/2006/relationships/hyperlink" Target="https://meteor.aihw.gov.au/content/663135" TargetMode="External" Id="Rfdddd852a6074e50" /><Relationship Type="http://schemas.openxmlformats.org/officeDocument/2006/relationships/hyperlink" Target="https://meteor.aihw.gov.au/content/607870" TargetMode="External" Id="R17dbc6223d8948f8" /><Relationship Type="http://schemas.openxmlformats.org/officeDocument/2006/relationships/hyperlink" Target="https://meteor.aihw.gov.au/content/663147" TargetMode="External" Id="R9192e100eec74f90" /><Relationship Type="http://schemas.openxmlformats.org/officeDocument/2006/relationships/hyperlink" Target="https://meteor.aihw.gov.au/content/607904" TargetMode="External" Id="R0b39e294c8914061" /><Relationship Type="http://schemas.openxmlformats.org/officeDocument/2006/relationships/hyperlink" Target="https://meteor.aihw.gov.au/content/607872" TargetMode="External" Id="R4890aba4b4454256" /><Relationship Type="http://schemas.openxmlformats.org/officeDocument/2006/relationships/hyperlink" Target="https://meteor.aihw.gov.au/content/607906" TargetMode="External" Id="R01ac794cfbb04025" /><Relationship Type="http://schemas.openxmlformats.org/officeDocument/2006/relationships/hyperlink" Target="https://meteor.aihw.gov.au/content/595877" TargetMode="External" Id="Rfbf0d75d91de4112" /><Relationship Type="http://schemas.openxmlformats.org/officeDocument/2006/relationships/hyperlink" Target="https://meteor.aihw.gov.au/content/610107" TargetMode="External" Id="R8229626c105e4f62" /><Relationship Type="http://schemas.openxmlformats.org/officeDocument/2006/relationships/hyperlink" Target="https://meteor.aihw.gov.au/content/610156" TargetMode="External" Id="R8475f4df4fa04033" /><Relationship Type="http://schemas.openxmlformats.org/officeDocument/2006/relationships/hyperlink" Target="https://meteor.aihw.gov.au/content/610149" TargetMode="External" Id="R07b983073450434f" /><Relationship Type="http://schemas.openxmlformats.org/officeDocument/2006/relationships/hyperlink" Target="https://meteor.aihw.gov.au/content/607876" TargetMode="External" Id="Rc5a7b6aaf7c84ffe" /><Relationship Type="http://schemas.openxmlformats.org/officeDocument/2006/relationships/hyperlink" Target="https://meteor.aihw.gov.au/content/605815" TargetMode="External" Id="Rcdd1693ce4864c39" /><Relationship Type="http://schemas.openxmlformats.org/officeDocument/2006/relationships/hyperlink" Target="https://meteor.aihw.gov.au/content/608411" TargetMode="External" Id="Rc3de4ec203de45bc" /><Relationship Type="http://schemas.openxmlformats.org/officeDocument/2006/relationships/hyperlink" Target="https://meteor.aihw.gov.au/content/607878" TargetMode="External" Id="Rb36e6942d69f40ae" /><Relationship Type="http://schemas.openxmlformats.org/officeDocument/2006/relationships/hyperlink" Target="https://meteor.aihw.gov.au/content/607882" TargetMode="External" Id="Ra44dccb60be24532" /><Relationship Type="http://schemas.openxmlformats.org/officeDocument/2006/relationships/hyperlink" Target="https://meteor.aihw.gov.au/content/607888" TargetMode="External" Id="R0b8e46a5de35469a" /><Relationship Type="http://schemas.openxmlformats.org/officeDocument/2006/relationships/hyperlink" Target="https://meteor.aihw.gov.au/content/607890" TargetMode="External" Id="R53badc9914ee441a" /><Relationship Type="http://schemas.openxmlformats.org/officeDocument/2006/relationships/hyperlink" Target="https://meteor.aihw.gov.au/content/607892" TargetMode="External" Id="R9ad4328ec9db47af" /><Relationship Type="http://schemas.openxmlformats.org/officeDocument/2006/relationships/hyperlink" Target="https://meteor.aihw.gov.au/content/608149" TargetMode="External" Id="R42537c1d63024ef0" /><Relationship Type="http://schemas.openxmlformats.org/officeDocument/2006/relationships/hyperlink" Target="https://meteor.aihw.gov.au/content/607896" TargetMode="External" Id="R55d153167c594caf" /><Relationship Type="http://schemas.openxmlformats.org/officeDocument/2006/relationships/hyperlink" Target="https://meteor.aihw.gov.au/content/607894" TargetMode="External" Id="R4c41224409ce465d" /><Relationship Type="http://schemas.openxmlformats.org/officeDocument/2006/relationships/hyperlink" Target="https://meteor.aihw.gov.au/content/607900" TargetMode="External" Id="R001f28667a844f82" /><Relationship Type="http://schemas.openxmlformats.org/officeDocument/2006/relationships/hyperlink" Target="https://meteor.aihw.gov.au/content/669186" TargetMode="External" Id="R8dcd962779e6469c" /><Relationship Type="http://schemas.openxmlformats.org/officeDocument/2006/relationships/hyperlink" Target="https://meteor.aihw.gov.au/content/595870" TargetMode="External" Id="R46759e6e97a84c2f" /><Relationship Type="http://schemas.openxmlformats.org/officeDocument/2006/relationships/hyperlink" Target="https://meteor.aihw.gov.au/content/287007" TargetMode="External" Id="R4b401a419cd441b1" /><Relationship Type="http://schemas.openxmlformats.org/officeDocument/2006/relationships/hyperlink" Target="https://meteor.aihw.gov.au/content/610244" TargetMode="External" Id="Rcd46b40693014487" /><Relationship Type="http://schemas.openxmlformats.org/officeDocument/2006/relationships/hyperlink" Target="https://meteor.aihw.gov.au/content/608048" TargetMode="External" Id="R3f0942bb85644cc1" /><Relationship Type="http://schemas.openxmlformats.org/officeDocument/2006/relationships/hyperlink" Target="https://meteor.aihw.gov.au/content/595887" TargetMode="External" Id="Rd1a5b70b917e48f7" /><Relationship Type="http://schemas.openxmlformats.org/officeDocument/2006/relationships/hyperlink" Target="https://meteor.aihw.gov.au/content/713785" TargetMode="External" Id="Re9bd92194d714bdc" /><Relationship Type="http://schemas.openxmlformats.org/officeDocument/2006/relationships/hyperlink" Target="https://meteor.aihw.gov.au/content/602543" TargetMode="External" Id="Re35ff382c8bb4081" /><Relationship Type="http://schemas.openxmlformats.org/officeDocument/2006/relationships/hyperlink" Target="https://meteor.aihw.gov.au/content/349481" TargetMode="External" Id="R2bf849ca62bf4cff" /><Relationship Type="http://schemas.openxmlformats.org/officeDocument/2006/relationships/hyperlink" Target="https://meteor.aihw.gov.au/content/349483" TargetMode="External" Id="R0da1d48a68fc41b9" /><Relationship Type="http://schemas.openxmlformats.org/officeDocument/2006/relationships/hyperlink" Target="https://meteor.aihw.gov.au/content/608085" TargetMode="External" Id="R35a75496557348b6" /><Relationship Type="http://schemas.openxmlformats.org/officeDocument/2006/relationships/hyperlink" Target="https://meteor.aihw.gov.au/content/609147" TargetMode="External" Id="R74943fbee1174ff6" /><Relationship Type="http://schemas.openxmlformats.org/officeDocument/2006/relationships/hyperlink" Target="https://meteor.aihw.gov.au/content/287316" TargetMode="External" Id="R0f5e9a9c3f1949f2" /><Relationship Type="http://schemas.openxmlformats.org/officeDocument/2006/relationships/hyperlink" Target="https://meteor.aihw.gov.au/content/498318" TargetMode="External" Id="Rd6512f57fea7486c" /><Relationship Type="http://schemas.openxmlformats.org/officeDocument/2006/relationships/hyperlink" Target="https://meteor.aihw.gov.au/content/474692" TargetMode="External" Id="Raadaa72c167e4907" /><Relationship Type="http://schemas.openxmlformats.org/officeDocument/2006/relationships/hyperlink" Target="https://meteor.aihw.gov.au/content/662949" TargetMode="External" Id="R1898bef70ad24e15" /><Relationship Type="http://schemas.openxmlformats.org/officeDocument/2006/relationships/hyperlink" Target="https://meteor.aihw.gov.au/content/607886" TargetMode="External" Id="R1f0a4bf2b8c34bef" /><Relationship Type="http://schemas.openxmlformats.org/officeDocument/2006/relationships/hyperlink" Target="https://meteor.aihw.gov.au/content/608082" TargetMode="External" Id="R810e2a9bb567424b" /><Relationship Type="http://schemas.openxmlformats.org/officeDocument/2006/relationships/hyperlink" Target="https://meteor.aihw.gov.au/content/607898" TargetMode="External" Id="Rd2c9a7fdf9b24ce9" /></Relationships>
</file>

<file path=word/_rels/header1.xml.rels>&#65279;<?xml version="1.0" encoding="utf-8"?><Relationships xmlns="http://schemas.openxmlformats.org/package/2006/relationships"><Relationship Type="http://schemas.openxmlformats.org/officeDocument/2006/relationships/image" Target="/media/image.png" Id="R763bce0b6d484064" /></Relationships>
</file>