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71f3ca54f2499c"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PBS/RPBS prescriptions dispensed for ADHD medicines per 100,000 people, aged 17 years and under, 2013-14, 2014-15, 2015-16 and 2016-17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PBS/RPBS prescriptions dispensed for ADHD medicines per 100,000 people, aged 17 years and under, 2013-14, 2014-15, 2015-16 and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ADHD (attention deficit hyperactivity disorder) medicines dispensing, 17 years and under, 2013-14, 2014-15, 2015-16 and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945a8ee0be4ada">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PBS/RPBS prescriptions dispensed for ADHD medicines per 100,000 people, aged 17 years and under, age-sex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4124e2c4166498c">
              <w:r>
                <w:rPr>
                  <w:rStyle w:val="Hyperlink"/>
                </w:rPr>
                <w:t xml:space="preserve">Australian Atlas of Healthcare Variation 2018</w:t>
              </w:r>
            </w:hyperlink>
          </w:p>
          <w:p>
            <w:pPr>
              <w:spacing w:before="0" w:after="0"/>
            </w:pPr>
            <w:r>
              <w:rPr>
                <w:rStyle w:val="row-content"/>
                <w:color w:val="244061"/>
              </w:rPr>
              <w:t xml:space="preserve">       </w:t>
            </w:r>
            <w:hyperlink w:history="true" r:id="R479dcff2dfef4694">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gridCol/>
            </w:tblGrid>
            <w:tr>
              <w:trPr/>
              <w:tc>
                <w:tcPr>
                  <w:tcW w:w="800" w:type="pct"/>
                  <w:vAlign w:val="top"/>
                </w:tcPr>
                <w:p>
                  <w:pPr/>
                  <w:r>
                    <w:rPr>
                      <w:rStyle w:val="row-content-rich-text"/>
                      <w:b/>
                      <w:color w:val="000000"/>
                    </w:rPr>
                    <w:t xml:space="preserve">Anatomical</w:t>
                  </w:r>
                  <w:r>
                    <w:rPr>
                      <w:rStyle w:val="row-content-rich-text"/>
                      <w:b/>
                      <w:color w:val="000000"/>
                    </w:rPr>
                    <w:t xml:space="preserve"> Therapeutic Chemical (</w:t>
                  </w:r>
                  <w:r>
                    <w:rPr>
                      <w:rStyle w:val="row-content-rich-text"/>
                      <w:b/>
                      <w:color w:val="000000"/>
                    </w:rPr>
                    <w:t xml:space="preserve">ATC) Code</w:t>
                  </w:r>
                </w:p>
              </w:tc>
              <w:tc>
                <w:tcPr>
                  <w:tcW w:w="900" w:type="pct"/>
                  <w:vAlign w:val="top"/>
                </w:tcPr>
                <w:p>
                  <w:r>
                    <w:rPr>
                      <w:b/>
                    </w:rPr>
                    <w:t xml:space="preserve">Description (Drug Name)</w:t>
                  </w:r>
                </w:p>
              </w:tc>
              <w:tc>
                <w:tcPr>
                  <w:tcW w:w="2000" w:type="pct"/>
                  <w:vAlign w:val="top"/>
                </w:tcPr>
                <w:p>
                  <w:r>
                    <w:rPr>
                      <w:b/>
                    </w:rPr>
                    <w:t xml:space="preserve">PBS code (Item Code)</w:t>
                  </w:r>
                </w:p>
              </w:tc>
              <w:tc>
                <w:tcPr>
                  <w:tcW w:w="1200" w:type="pct"/>
                  <w:vAlign w:val="top"/>
                </w:tcPr>
                <w:p>
                  <w:r>
                    <w:rPr>
                      <w:b/>
                    </w:rPr>
                    <w:t xml:space="preserve">Comments</w:t>
                  </w:r>
                </w:p>
              </w:tc>
            </w:tr>
            <w:tr>
              <w:trPr/>
              <w:tc>
                <w:tcPr>
                  <w:tcW w:w="800" w:type="pct"/>
                  <w:vAlign w:val="top"/>
                </w:tcPr>
                <w:p>
                  <w:r>
                    <w:t xml:space="preserve">N06BA02</w:t>
                  </w:r>
                </w:p>
              </w:tc>
              <w:tc>
                <w:tcPr>
                  <w:tcW w:w="900" w:type="pct"/>
                  <w:vAlign w:val="top"/>
                </w:tcPr>
                <w:p>
                  <w:r>
                    <w:t xml:space="preserve">DEXAMFETAMINE</w:t>
                  </w:r>
                </w:p>
              </w:tc>
              <w:tc>
                <w:tcPr>
                  <w:tcW w:w="2000" w:type="pct"/>
                  <w:vAlign w:val="top"/>
                </w:tcPr>
                <w:p>
                  <w:r>
                    <w:t xml:space="preserve">01165H</w:t>
                  </w:r>
                </w:p>
              </w:tc>
              <w:tc>
                <w:tcPr>
                  <w:tcW w:w="1200" w:type="pct"/>
                  <w:vAlign w:val="top"/>
                </w:tcPr>
                <w:p>
                  <w:r>
                    <w:t xml:space="preserve"> </w:t>
                  </w:r>
                </w:p>
              </w:tc>
            </w:tr>
            <w:tr>
              <w:trPr/>
              <w:tc>
                <w:tcPr>
                  <w:tcW w:w="800" w:type="pct"/>
                  <w:vAlign w:val="top"/>
                </w:tcPr>
                <w:p>
                  <w:r>
                    <w:t xml:space="preserve">N06BA04</w:t>
                  </w:r>
                </w:p>
                <w:p>
                  <w:r>
                    <w:t xml:space="preserve"> </w:t>
                  </w:r>
                </w:p>
              </w:tc>
              <w:tc>
                <w:tcPr>
                  <w:tcW w:w="900" w:type="pct"/>
                  <w:vAlign w:val="top"/>
                </w:tcPr>
                <w:p>
                  <w:r>
                    <w:t xml:space="preserve">METHYLPHENIDATE</w:t>
                  </w:r>
                </w:p>
              </w:tc>
              <w:tc>
                <w:tcPr>
                  <w:tcW w:w="2000" w:type="pct"/>
                  <w:vAlign w:val="top"/>
                </w:tcPr>
                <w:p>
                  <w:r>
                    <w:t xml:space="preserve">02172H, 02276T, 02280B, 02283E, 02387P, 02388Q, 02432B, 03440C, 08839F</w:t>
                  </w:r>
                </w:p>
              </w:tc>
              <w:tc>
                <w:tcPr>
                  <w:tcW w:w="1200" w:type="pct"/>
                  <w:vAlign w:val="top"/>
                </w:tcPr>
                <w:p>
                  <w:r>
                    <w:t xml:space="preserve"> </w:t>
                  </w:r>
                </w:p>
              </w:tc>
            </w:tr>
            <w:tr>
              <w:trPr/>
              <w:tc>
                <w:tcPr>
                  <w:tcW w:w="800" w:type="pct"/>
                  <w:vAlign w:val="top"/>
                </w:tcPr>
                <w:p>
                  <w:r>
                    <w:t xml:space="preserve">N06BA09</w:t>
                  </w:r>
                </w:p>
              </w:tc>
              <w:tc>
                <w:tcPr>
                  <w:tcW w:w="900" w:type="pct"/>
                  <w:vAlign w:val="top"/>
                </w:tcPr>
                <w:p>
                  <w:r>
                    <w:t xml:space="preserve">ATOMOXETINE</w:t>
                  </w:r>
                </w:p>
              </w:tc>
              <w:tc>
                <w:tcPr>
                  <w:tcW w:w="2000" w:type="pct"/>
                  <w:vAlign w:val="top"/>
                </w:tcPr>
                <w:p>
                  <w:r>
                    <w:t xml:space="preserve">09092M, 09093N, 09094P, 09095Q, 09096R, 09289X, 09290Y</w:t>
                  </w:r>
                </w:p>
              </w:tc>
              <w:tc>
                <w:tcPr>
                  <w:tcW w:w="1200" w:type="pct"/>
                  <w:vAlign w:val="top"/>
                </w:tcPr>
                <w:p>
                  <w:r>
                    <w:t xml:space="preserve"> </w:t>
                  </w:r>
                </w:p>
              </w:tc>
            </w:tr>
            <w:tr>
              <w:trPr/>
              <w:tc>
                <w:tcPr>
                  <w:tcW w:w="800" w:type="pct"/>
                  <w:vAlign w:val="top"/>
                </w:tcPr>
                <w:p>
                  <w:r>
                    <w:t xml:space="preserve">N06BA12</w:t>
                  </w:r>
                </w:p>
              </w:tc>
              <w:tc>
                <w:tcPr>
                  <w:tcW w:w="900" w:type="pct"/>
                  <w:vAlign w:val="top"/>
                </w:tcPr>
                <w:p>
                  <w:r>
                    <w:t xml:space="preserve">LISDEXAMFETAMINE</w:t>
                  </w:r>
                </w:p>
              </w:tc>
              <w:tc>
                <w:tcPr>
                  <w:tcW w:w="2000" w:type="pct"/>
                  <w:vAlign w:val="top"/>
                </w:tcPr>
                <w:p>
                  <w:r>
                    <w:t xml:space="preserve">10474G, 10486X, 10492F</w:t>
                  </w:r>
                </w:p>
              </w:tc>
              <w:tc>
                <w:tcPr>
                  <w:tcW w:w="1200" w:type="pct"/>
                  <w:vAlign w:val="top"/>
                </w:tcPr>
                <w:p>
                  <w:r>
                    <w:t xml:space="preserve">Not included in the specifications used for the Atlas 2015. Listed from 1 Sept 2015 onwards.</w:t>
                  </w:r>
                </w:p>
              </w:tc>
            </w:tr>
          </w:tbl>
          <w:p>
            <w:r>
              <w:t xml:space="preserve"> </w:t>
            </w:r>
            <w:r>
              <w:rPr>
                <w:color w:val="000000"/>
              </w:rPr>
              <w:t xml:space="preserve"> </w:t>
            </w:r>
          </w:p>
          <w:p>
            <w:r>
              <w:t xml:space="preserve">Presented as the following rates:</w:t>
            </w:r>
          </w:p>
          <w:p>
            <w:r>
              <w:t xml:space="preserve">number of prescriptions per 100,000 people</w:t>
            </w:r>
          </w:p>
          <w:p>
            <w:r>
              <w:t xml:space="preserve">number of patients per 100,000 people</w:t>
            </w:r>
          </w:p>
          <w:p>
            <w:r>
              <w:t xml:space="preserve">number of defined daily doses (DDD) per 1,000 people per day</w:t>
            </w:r>
          </w:p>
          <w:p>
            <w:r>
              <w:t xml:space="preserve">Rates are directly age-sex standardised, to the 2001 Australian population, using 5-year age groups: 0-4, 5-9, 10-14 and 15-17.</w:t>
            </w:r>
          </w:p>
          <w:p>
            <w:r>
              <w:t xml:space="preserve">For more information about age-standardisation in general see </w:t>
            </w:r>
            <w:hyperlink w:history="true" r:id="R0d29da5e6f7d4d8c">
              <w:r>
                <w:rPr>
                  <w:rStyle w:val="Hyperlink"/>
                </w:rPr>
                <w:t xml:space="preserve">/content/index.phtml/itemId/327276</w:t>
              </w:r>
            </w:hyperlink>
          </w:p>
          <w:p>
            <w:r>
              <w:t xml:space="preserve">A patient’s age is calculated in years as the difference between the patient’s date of birth and date of supply for the prescription. </w:t>
            </w:r>
            <w:r>
              <w:t xml:space="preserve">Date of birth and sex are as reported on a patient’s last prescription for any drug, extracted on 18/04/2018.</w:t>
            </w:r>
          </w:p>
          <w:p>
            <w:r>
              <w:t xml:space="preserve">Prescriptions are allocated to a financial year based on the date the medicine was supplied to the patient. For example for 2016–17, the date of supply is between 1 July 2016 and 30 June 2017. </w:t>
            </w:r>
          </w:p>
          <w:p>
            <w:r>
              <w:rPr>
                <w:color w:val="000000"/>
              </w:rPr>
              <w:t xml:space="preserve">Analysis by Statistical Area Level 3 (SA3) 2016 is based on the patient's </w:t>
            </w:r>
            <w:r>
              <w:rPr>
                <w:color w:val="000000"/>
              </w:rPr>
              <w:t xml:space="preserve">enrolment postcode</w:t>
            </w:r>
            <w:r>
              <w:t xml:space="preserve"> as last reported by the patient to Medicare, valid at date of supply.</w:t>
            </w:r>
            <w:r>
              <w:t xml:space="preserve"> </w:t>
            </w:r>
          </w:p>
          <w:p>
            <w:r>
              <w:t xml:space="preserve">Suppress data (number and rate) if at least one of the following conditions are met: </w:t>
            </w:r>
          </w:p>
          <w:p>
            <w:pPr>
              <w:pStyle w:val="ListParagraph"/>
              <w:numPr>
                <w:ilvl w:val="0"/>
                <w:numId w:val="3"/>
              </w:numPr>
            </w:pPr>
            <w:r>
              <w:t xml:space="preserve">the total denominator is less than 1,000</w:t>
            </w:r>
          </w:p>
          <w:p>
            <w:pPr>
              <w:pStyle w:val="ListParagraph"/>
              <w:numPr>
                <w:ilvl w:val="0"/>
                <w:numId w:val="3"/>
              </w:numPr>
            </w:pPr>
            <w:r>
              <w:t xml:space="preserve">the total numerator is less than 20.</w:t>
            </w:r>
          </w:p>
          <w:p>
            <w:r>
              <w:t xml:space="preserve"> </w:t>
            </w:r>
            <w:r>
              <w:rPr>
                <w:sz w:val="30"/>
              </w:rPr>
              <w:t xml:space="preserve">Age-sex standardised rates are also suppressed where the denominator for at least one of the age-sex groups used to calculate the rate is below 30 </w:t>
            </w:r>
            <w:r>
              <w:rPr>
                <w:color w:val="000000"/>
                <w:sz w:val="30"/>
              </w:rPr>
              <w:t xml:space="preserve">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05ca301cf2064a5b">
              <w:r>
                <w:rPr>
                  <w:rStyle w:val="Hyperlink"/>
                  <w:color w:val="000000"/>
                  <w:sz w:val="30"/>
                </w:rPr>
                <w:t xml:space="preserve">Technical supplement of the Third Atlas.</w:t>
              </w:r>
              <w:r>
                <w:rPr>
                  <w:color w:val="000000"/>
                  <w:sz w:val="30"/>
                </w:rPr>
                <w:t xml:space="preserv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(a), (b)</w:t>
            </w:r>
            <w:r>
              <w:rPr>
                <w:rStyle w:val="row-content-rich-text"/>
                <w:color w:val="000000"/>
              </w:rPr>
              <w:t xml:space="preserve">  </w:t>
            </w:r>
            <w:r>
              <w:rPr>
                <w:rStyle w:val="row-content-rich-text"/>
              </w:rPr>
              <w:t xml:space="preserve">[Numerator ÷ Denominator] x 100,000 </w:t>
            </w:r>
          </w:p>
          <w:p>
            <w:pPr/>
            <w:r>
              <w:rPr>
                <w:rStyle w:val="row-content-rich-text"/>
              </w:rPr>
              <w:t xml:space="preserve">(c) ([Numerator x 1,000] ÷ [Denominator x 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For 2013-14, 2014-15, 2015-16 and 2016-17:</w:t>
                  </w:r>
                </w:p>
                <w:p>
                  <w:pPr>
                    <w:spacing w:after="160"/>
                  </w:pPr>
                  <w:r>
                    <w:rPr>
                      <w:rStyle w:val="row-content-rich-text"/>
                      <w:sz w:val="30"/>
                    </w:rPr>
                    <w:t xml:space="preserve">(a)</w:t>
                  </w:r>
                  <w:r>
                    <w:rPr>
                      <w:rStyle w:val="row-content-rich-text"/>
                    </w:rPr>
                    <w:t xml:space="preserve">     </w:t>
                  </w:r>
                  <w:r>
                    <w:rPr>
                      <w:rStyle w:val="row-content-rich-text"/>
                    </w:rPr>
                    <w:t xml:space="preserve">Number of ADHD prescriptions dispensed, 17 years and under</w:t>
                  </w:r>
                </w:p>
                <w:p>
                  <w:pPr>
                    <w:spacing w:after="160"/>
                  </w:pPr>
                  <w:r>
                    <w:rPr>
                      <w:rStyle w:val="row-content-rich-text"/>
                      <w:sz w:val="30"/>
                    </w:rPr>
                    <w:t xml:space="preserve">(b)</w:t>
                  </w:r>
                  <w:r>
                    <w:rPr>
                      <w:rStyle w:val="row-content-rich-text"/>
                    </w:rPr>
                    <w:t xml:space="preserve">     </w:t>
                  </w:r>
                  <w:r>
                    <w:rPr>
                      <w:rStyle w:val="row-content-rich-text"/>
                    </w:rPr>
                    <w:t xml:space="preserve">Number of patients, 17 years and under, dispensed at least one ADHD prescription </w:t>
                  </w:r>
                </w:p>
                <w:p>
                  <w:pPr>
                    <w:spacing w:after="160"/>
                  </w:pPr>
                  <w:r>
                    <w:rPr>
                      <w:rStyle w:val="row-content-rich-text"/>
                      <w:sz w:val="30"/>
                    </w:rPr>
                    <w:t xml:space="preserve">(c)</w:t>
                  </w:r>
                  <w:r>
                    <w:rPr>
                      <w:rStyle w:val="row-content-rich-text"/>
                    </w:rPr>
                    <w:t xml:space="preserve">     </w:t>
                  </w:r>
                  <w:r>
                    <w:rPr>
                      <w:rStyle w:val="row-content-rich-text"/>
                    </w:rPr>
                    <w:t xml:space="preserve">Number of DDD of ADHD medicines dispensed [mass amount x quantity dispensed ÷ DDD amount], 17 years and under</w:t>
                  </w:r>
                </w:p>
                <w:p>
                  <w:pPr/>
                  <w:r>
                    <w:rPr>
                      <w:rStyle w:val="row-content-rich-text"/>
                    </w:rP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 </w:t>
            </w:r>
          </w:p>
          <w:p>
            <w:r>
              <w:rPr>
                <w:rStyle w:val="row-content"/>
                <w:b/>
              </w:rPr>
              <w:t xml:space="preserve">Data Element / Data Set</w:t>
            </w:r>
            <w:r>
              <w:br/>
            </w:r>
            <w:r>
              <w:rPr>
                <w:rStyle w:val="row-content"/>
              </w:rPr>
              <w:t xml:space="preserve">Defined daily dose amount, N(3.3)</w:t>
            </w:r>
            <w:r>
              <w:br/>
            </w:r>
            <w:r>
              <w:rPr>
                <w:rStyle w:val="row-content"/>
                <w:b/>
              </w:rPr>
              <w:t xml:space="preserve">Data Source</w:t>
            </w:r>
            <w:r>
              <w:br/>
            </w:r>
            <w:r>
              <w:rPr>
                <w:rStyle w:val="row-content"/>
              </w:rPr>
              <w:t xml:space="preserve">WHO Collaborating Centre for Drug Statistics Methodology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Pharmaceutical Benefits Scheme (PBS) prescription—mass amount, N(14.5)</w:t>
            </w:r>
          </w:p>
          <w:p>
            <w:r>
              <w:rPr>
                <w:rStyle w:val="row-content"/>
              </w:rPr>
              <w:t xml:space="preserve">PBS and RPBS data 2013-14, 2014-15, 2015-16 and 2016-17 extracted on 30/04/2018</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Pharmaceutical Benefits Scheme (PBS) prescription—</w:t>
            </w:r>
            <w:r>
              <w:rPr>
                <w:rStyle w:val="row-content"/>
              </w:rPr>
              <w:t xml:space="preserve">Anatomical Therapeutic Chemical (ATC) code, ANN(AANN)</w:t>
            </w:r>
          </w:p>
          <w:p>
            <w:r>
              <w:rPr>
                <w:rStyle w:val="row-content"/>
              </w:rPr>
              <w:t xml:space="preserve">PBS and RPBS data 2013-14, 2014-15, 2015-16 and 2016-17 extracted on 30/04/2018</w:t>
            </w:r>
          </w:p>
          <w:p>
            <w:r>
              <w:rPr>
                <w:rStyle w:val="row-content"/>
              </w:rPr>
              <w:t xml:space="preserve"> </w:t>
            </w:r>
          </w:p>
          <w:p>
            <w:r>
              <w:rPr>
                <w:rStyle w:val="row-content"/>
                <w:b/>
                <w:color w:val="000000"/>
              </w:rPr>
              <w:t xml:space="preserve">Data Element / Data Set</w:t>
            </w:r>
          </w:p>
          <w:p>
            <w:hyperlink w:history="true" r:id="R8f7d699db2564848">
              <w:r>
                <w:rPr>
                  <w:rStyle w:val="Hyperlink"/>
                </w:rPr>
                <w:t xml:space="preserve">Person—date of birth, DDMMYYYY</w:t>
              </w:r>
            </w:hyperlink>
          </w:p>
          <w:p>
            <w:r>
              <w:rPr>
                <w:rStyle w:val="row-content"/>
                <w:b/>
                <w:color w:val="000000"/>
              </w:rPr>
              <w:t xml:space="preserve">Data Element / Data Set</w:t>
            </w:r>
          </w:p>
          <w:p>
            <w:hyperlink w:history="true" r:id="R5b7d534b51634469">
              <w:r>
                <w:rPr>
                  <w:rStyle w:val="Hyperlink"/>
                </w:rPr>
                <w:t xml:space="preserve">Pharmaceutical Benefits Scheme (PBS) prescription—PBS item prescribed, code NN[NNN]A</w:t>
              </w:r>
            </w:hyperlink>
          </w:p>
          <w:p>
            <w:r>
              <w:rPr>
                <w:rStyle w:val="row-content"/>
                <w:b/>
                <w:color w:val="000000"/>
              </w:rPr>
              <w:t xml:space="preserve">Data Element / Data Set</w:t>
            </w:r>
          </w:p>
          <w:p>
            <w:hyperlink w:history="true" r:id="Rc74d3c2e3e63491a">
              <w:r>
                <w:rPr>
                  <w:rStyle w:val="Hyperlink"/>
                </w:rPr>
                <w:t xml:space="preserve">Pharmaceutical Benefits Scheme (PBS) prescription—patient identifier, identifier N(9)</w:t>
              </w:r>
            </w:hyperlink>
          </w:p>
          <w:p>
            <w:r>
              <w:rPr>
                <w:rStyle w:val="row-content"/>
                <w:b/>
                <w:color w:val="000000"/>
              </w:rPr>
              <w:t xml:space="preserve">Data Element / Data Set</w:t>
            </w:r>
          </w:p>
          <w:p>
            <w:hyperlink w:history="true" r:id="Rc354bb6b138d40d4">
              <w:r>
                <w:rPr>
                  <w:rStyle w:val="Hyperlink"/>
                </w:rPr>
                <w:t xml:space="preserve">Pharmaceutical Benefits Scheme (PBS) prescription—quantity of PBS item supplied, total number N[NNN]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0de2a9befe84525">
              <w:r>
                <w:rPr>
                  <w:rStyle w:val="Hyperlink"/>
                </w:rPr>
                <w:t xml:space="preserve">Person—sex, code A</w:t>
              </w:r>
            </w:hyperlink>
          </w:p>
          <w:p>
            <w:r>
              <w:rPr>
                <w:rStyle w:val="row-content"/>
                <w:b/>
                <w:color w:val="000000"/>
              </w:rPr>
              <w:t xml:space="preserve">Data Element / Data Set</w:t>
            </w:r>
          </w:p>
          <w:p>
            <w:hyperlink w:history="true" r:id="Raac7e638ed994fbc">
              <w:r>
                <w:rPr>
                  <w:rStyle w:val="Hyperlink"/>
                </w:rPr>
                <w:t xml:space="preserve">Pharmaceutical Benefits Scheme (PBS) prescription—date of supply,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2013, 2014, 2015 and 2016:</w:t>
            </w:r>
          </w:p>
          <w:p>
            <w:pPr/>
            <w:r>
              <w:rPr>
                <w:rStyle w:val="row-content-rich-text"/>
                <w:color w:val="000000"/>
              </w:rPr>
              <w:t xml:space="preserve">(a), (b), (c)</w:t>
            </w:r>
            <w:r>
              <w:rPr>
                <w:rStyle w:val="row-content-rich-text"/>
                <w:color w:val="000000"/>
              </w:rPr>
              <w:t xml:space="preserve">  </w:t>
            </w:r>
            <w:r>
              <w:rPr>
                <w:rStyle w:val="row-content-rich-text"/>
              </w:rPr>
              <w:t xml:space="preserve">Total population, aged 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da8fd640f34039">
              <w:r>
                <w:rPr>
                  <w:rStyle w:val="Hyperlink"/>
                </w:rPr>
                <w:t xml:space="preserve">Person—estimated resident population of Australia, total people N[N(7)]</w:t>
              </w:r>
            </w:hyperlink>
          </w:p>
          <w:p>
            <w:r>
              <w:rPr>
                <w:rStyle w:val="row-content"/>
                <w:b/>
              </w:rPr>
              <w:t xml:space="preserve">Data Source</w:t>
            </w:r>
          </w:p>
          <w:p>
            <w:hyperlink w:history="true" r:id="Rfead254446e742c6">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Data are disaggregated by individual year.</w:t>
                  </w:r>
                </w:p>
                <w:p>
                  <w:pPr>
                    <w:spacing w:after="160"/>
                  </w:pPr>
                  <w:r>
                    <w:rPr>
                      <w:rStyle w:val="row-content-rich-text"/>
                      <w:sz w:val="30"/>
                    </w:rPr>
                    <w:t xml:space="preserve">(a)</w:t>
                  </w:r>
                  <w:r>
                    <w:rPr>
                      <w:rStyle w:val="row-content-rich-text"/>
                    </w:rPr>
                    <w:t xml:space="preserve">     </w:t>
                  </w:r>
                  <w:r>
                    <w:rPr>
                      <w:rStyle w:val="row-content-rich-text"/>
                    </w:rPr>
                    <w:t xml:space="preserve">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w:t>
                  </w:r>
                  <w:r>
                    <w:rPr>
                      <w:rStyle w:val="row-content-rich-text"/>
                    </w:rPr>
                    <w:t xml:space="preserve">PHN) 2017</w:t>
                  </w:r>
                </w:p>
                <w:p>
                  <w:pPr>
                    <w:spacing w:after="160"/>
                  </w:pPr>
                  <w:r>
                    <w:rPr>
                      <w:rStyle w:val="row-content-rich-text"/>
                    </w:rPr>
                    <w:t xml:space="preserve">State and territory by:</w:t>
                  </w:r>
                </w:p>
                <w:p>
                  <w:pPr>
                    <w:spacing w:after="160"/>
                  </w:pPr>
                  <w:r>
                    <w:rPr>
                      <w:rStyle w:val="row-content-rich-text"/>
                      <w:sz w:val="30"/>
                    </w:rPr>
                    <w:t xml:space="preserve">·</w:t>
                  </w:r>
                  <w:r>
                    <w:rPr>
                      <w:rStyle w:val="row-content-rich-text"/>
                    </w:rPr>
                    <w:t xml:space="preserve">         </w:t>
                  </w:r>
                  <w:r>
                    <w:rPr>
                      <w:rStyle w:val="row-content-rich-text"/>
                    </w:rPr>
                    <w:t xml:space="preserve">17 years and under</w:t>
                  </w:r>
                </w:p>
                <w:p>
                  <w:pPr>
                    <w:spacing w:after="160"/>
                  </w:pPr>
                  <w:r>
                    <w:rPr>
                      <w:rStyle w:val="row-content-rich-text"/>
                      <w:sz w:val="30"/>
                    </w:rPr>
                    <w:t xml:space="preserve">·</w:t>
                  </w:r>
                  <w:r>
                    <w:rPr>
                      <w:rStyle w:val="row-content-rich-text"/>
                    </w:rPr>
                    <w:t xml:space="preserve">         </w:t>
                  </w:r>
                  <w:r>
                    <w:rPr>
                      <w:rStyle w:val="row-content-rich-text"/>
                    </w:rPr>
                    <w:t xml:space="preserve">prescriber type (GP, paediatrician and other)</w:t>
                  </w:r>
                </w:p>
                <w:p>
                  <w:pPr>
                    <w:spacing w:after="160"/>
                  </w:pPr>
                  <w:r>
                    <w:rPr>
                      <w:rStyle w:val="row-content-rich-text"/>
                    </w:rPr>
                    <w:t xml:space="preserve">(b) State and territory</w:t>
                  </w:r>
                </w:p>
                <w:p>
                  <w:pPr>
                    <w:spacing w:after="160"/>
                  </w:pPr>
                  <w:r>
                    <w:rPr>
                      <w:rStyle w:val="row-content-rich-text"/>
                    </w:rPr>
                    <w:t xml:space="preserve">(c) State and territory</w:t>
                  </w:r>
                </w:p>
                <w:p>
                  <w:pPr/>
                  <w:r>
                    <w:rPr>
                      <w:rStyle w:val="row-content-rich-text"/>
                    </w:rP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Address—statistical area, level 3 (SA3) code (ASGS 2016) NNNNN</w:t>
            </w:r>
          </w:p>
          <w:p>
            <w:r>
              <w:rPr>
                <w:rStyle w:val="row-content"/>
              </w:rPr>
              <w:t xml:space="preserve"> </w:t>
            </w:r>
          </w:p>
          <w:p>
            <w:r>
              <w:rPr>
                <w:rStyle w:val="row-content"/>
                <w:b/>
                <w:color w:val="000000"/>
              </w:rPr>
              <w:t xml:space="preserve">Data Element / Data Set</w:t>
            </w:r>
          </w:p>
          <w:p>
            <w:hyperlink w:history="true" r:id="R1807fd1b7ab9426a">
              <w:r>
                <w:rPr>
                  <w:rStyle w:val="Hyperlink"/>
                </w:rPr>
                <w:t xml:space="preserve">Person—date of birth, DDMMYYYY</w:t>
              </w:r>
            </w:hyperlink>
          </w:p>
          <w:p>
            <w:r>
              <w:rPr>
                <w:rStyle w:val="row-content"/>
                <w:b/>
                <w:color w:val="000000"/>
              </w:rPr>
              <w:t xml:space="preserve">Data Element / Data Set</w:t>
            </w:r>
          </w:p>
          <w:p>
            <w:hyperlink w:history="true" r:id="R6be68d98274a4c2f">
              <w:r>
                <w:rPr>
                  <w:rStyle w:val="Hyperlink"/>
                </w:rPr>
                <w:t xml:space="preserve">Pharmaceutical Benefits Scheme (PBS) prescription—specialty of prescriber, subspecialty code NNNNNN</w:t>
              </w:r>
            </w:hyperlink>
          </w:p>
          <w:p>
            <w:r>
              <w:rPr>
                <w:rStyle w:val="row-content"/>
                <w:b/>
              </w:rPr>
              <w:t xml:space="preserve">Guide for use</w:t>
            </w:r>
          </w:p>
          <w:p>
            <w:r>
              <w:rPr>
                <w:rStyle w:val="row-content"/>
              </w:rPr>
              <w:t xml:space="preserve"> </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3f7fe603b39c4126">
              <w:r>
                <w:rPr>
                  <w:rStyle w:val="Hyperlink"/>
                </w:rPr>
                <w:t xml:space="preserve">Address—Australian postcode, code (Postcode datafile)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Prescription event (b) Person (c) Defined Daily Dose</w:t>
            </w:r>
          </w:p>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67af7d0844b45fd">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spacing w:after="160"/>
            </w:pPr>
            <w:r>
              <w:rPr>
                <w:rStyle w:val="row-content-rich-text"/>
              </w:rPr>
              <w:t xml:space="preserve">The Anatomical Therapeutic Chemical (ATC) code is recommended by the World Health Organization (WHO) as an internationally accepted classification for presenting and comparing drug usage data. Since 1982, the WHO Collaborating Centre for Drug Statistics Methodology (WHOCC), located in Norway, has been the central body responsible for coordinating ATC use. Note that the ATC codes used in this specification are from the Australian Department of Health’s version of the WHO ATC classifications, which have some minor differences from the WHO version, based upon a particular drug’s usage in Australia. The Department of Health’s ATC version is available at </w:t>
            </w:r>
            <w:hyperlink w:history="true" r:id="Rf9b4dfbbf24f4928">
              <w:r>
                <w:rPr>
                  <w:rStyle w:val="Hyperlink"/>
                  <w:color w:val="0000FF"/>
                </w:rPr>
                <w:t xml:space="preserve">http://www.pbs.gov.au/browse/body-system</w:t>
              </w:r>
              <w:r>
                <w:rPr>
                  <w:rStyle w:val="row-content-rich-text"/>
                  <w:color w:val="0000FF"/>
                </w:rPr>
                <w:t xml:space="preserve">.</w:t>
              </w:r>
            </w:hyperlink>
          </w:p>
          <w:p>
            <w:pPr>
              <w:spacing w:after="160"/>
            </w:pPr>
            <w:r>
              <w:rPr>
                <w:rStyle w:val="row-content-rich-text"/>
              </w:rPr>
              <w:t xml:space="preserve"> </w:t>
            </w:r>
            <w:r>
              <w:rPr>
                <w:rStyle w:val="row-content-rich-text"/>
                <w:color w:val="000000"/>
              </w:rPr>
              <w:t xml:space="preserve">Further information on DDD/1,000/day </w:t>
            </w:r>
            <w:r>
              <w:rPr>
                <w:rStyle w:val="row-content-rich-text"/>
              </w:rPr>
              <w:t xml:space="preserve">is available at</w:t>
            </w:r>
            <w:r>
              <w:rPr>
                <w:rStyle w:val="row-content-rich-text"/>
              </w:rPr>
              <w:t xml:space="preserve"> </w:t>
            </w:r>
            <w:hyperlink w:history="true" r:id="R5bc917736977405b">
              <w:r>
                <w:rPr>
                  <w:rStyle w:val="Hyperlink"/>
                  <w:color w:val="0000FF"/>
                </w:rPr>
                <w:t xml:space="preserve">http://www.who.int/medicines/regulation/medicines-safety/toolkit_indicators/en/index1.html</w:t>
              </w:r>
              <w:r>
                <w:rPr>
                  <w:rStyle w:val="row-content-rich-text"/>
                  <w:color w:val="0000FF"/>
                </w:rPr>
                <w:t xml:space="preserve">.</w:t>
              </w:r>
            </w:hyperlink>
          </w:p>
          <w:p>
            <w:pPr/>
            <w:r>
              <w:rPr>
                <w:rStyle w:val="row-content-rich-text"/>
              </w:rPr>
              <w:t xml:space="preserve">DDD amounts are available at </w:t>
            </w:r>
            <w:hyperlink w:history="true" r:id="Rb61c2b1ee0e84183">
              <w:r>
                <w:rPr>
                  <w:rStyle w:val="Hyperlink"/>
                </w:rPr>
                <w:t xml:space="preserve">https://www.whocc.no/atc_ddd_index/</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The Third 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d42fdd338c454c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709507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5893ba6f6245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2fdd338c454ca3" /><Relationship Type="http://schemas.openxmlformats.org/officeDocument/2006/relationships/header" Target="/word/header1.xml" Id="R7f6677e50d744f24" /><Relationship Type="http://schemas.openxmlformats.org/officeDocument/2006/relationships/settings" Target="/word/settings.xml" Id="R4522fa3b08364963" /><Relationship Type="http://schemas.openxmlformats.org/officeDocument/2006/relationships/styles" Target="/word/styles.xml" Id="Ra285edb687644d4d" /><Relationship Type="http://schemas.openxmlformats.org/officeDocument/2006/relationships/hyperlink" Target="https://meteor.aihw.gov.au/RegistrationAuthority/18" TargetMode="External" Id="Ra6945a8ee0be4ada" /><Relationship Type="http://schemas.openxmlformats.org/officeDocument/2006/relationships/hyperlink" Target="https://meteor.aihw.gov.au/content/708955" TargetMode="External" Id="Rc4124e2c4166498c" /><Relationship Type="http://schemas.openxmlformats.org/officeDocument/2006/relationships/hyperlink" Target="https://meteor.aihw.gov.au/RegistrationAuthority/18" TargetMode="External" Id="R479dcff2dfef4694" /><Relationship Type="http://schemas.openxmlformats.org/officeDocument/2006/relationships/numbering" Target="/word/numbering.xml" Id="R1cd5fa4031144cdf" /><Relationship Type="http://schemas.openxmlformats.org/officeDocument/2006/relationships/hyperlink" Target="https://meteor.aihw.gov.au/content/327276" TargetMode="External" Id="R0d29da5e6f7d4d8c" /><Relationship Type="http://schemas.openxmlformats.org/officeDocument/2006/relationships/hyperlink" Target="https://www.safetyandquality.gov.au/wp-content/uploads/2018/12/Text-Technical-supplement.pdf" TargetMode="External" Id="R05ca301cf2064a5b" /><Relationship Type="http://schemas.openxmlformats.org/officeDocument/2006/relationships/hyperlink" Target="https://meteor.aihw.gov.au/content/287007" TargetMode="External" Id="R8f7d699db2564848" /><Relationship Type="http://schemas.openxmlformats.org/officeDocument/2006/relationships/hyperlink" Target="https://meteor.aihw.gov.au/content/600778" TargetMode="External" Id="R5b7d534b51634469" /><Relationship Type="http://schemas.openxmlformats.org/officeDocument/2006/relationships/hyperlink" Target="https://meteor.aihw.gov.au/content/601236" TargetMode="External" Id="Rc74d3c2e3e63491a" /><Relationship Type="http://schemas.openxmlformats.org/officeDocument/2006/relationships/hyperlink" Target="https://meteor.aihw.gov.au/content/601876" TargetMode="External" Id="Rc354bb6b138d40d4" /><Relationship Type="http://schemas.openxmlformats.org/officeDocument/2006/relationships/hyperlink" Target="https://meteor.aihw.gov.au/content/602450" TargetMode="External" Id="R40de2a9befe84525" /><Relationship Type="http://schemas.openxmlformats.org/officeDocument/2006/relationships/hyperlink" Target="https://meteor.aihw.gov.au/content/602767" TargetMode="External" Id="Raac7e638ed994fbc" /><Relationship Type="http://schemas.openxmlformats.org/officeDocument/2006/relationships/hyperlink" Target="https://meteor.aihw.gov.au/content/388656" TargetMode="External" Id="Raada8fd640f34039" /><Relationship Type="http://schemas.openxmlformats.org/officeDocument/2006/relationships/hyperlink" Target="https://meteor.aihw.gov.au/content/657459" TargetMode="External" Id="Rfead254446e742c6" /><Relationship Type="http://schemas.openxmlformats.org/officeDocument/2006/relationships/hyperlink" Target="https://meteor.aihw.gov.au/content/287007" TargetMode="External" Id="R1807fd1b7ab9426a" /><Relationship Type="http://schemas.openxmlformats.org/officeDocument/2006/relationships/hyperlink" Target="https://meteor.aihw.gov.au/content/607133" TargetMode="External" Id="R6be68d98274a4c2f" /><Relationship Type="http://schemas.openxmlformats.org/officeDocument/2006/relationships/hyperlink" Target="https://meteor.aihw.gov.au/content/611398" TargetMode="External" Id="R3f7fe603b39c4126" /><Relationship Type="http://schemas.openxmlformats.org/officeDocument/2006/relationships/hyperlink" Target="https://meteor.aihw.gov.au/content/657459" TargetMode="External" Id="Rb67af7d0844b45fd" /><Relationship Type="http://schemas.openxmlformats.org/officeDocument/2006/relationships/hyperlink" Target="http://www.pbs.gov.au/browse/body-system" TargetMode="External" Id="Rf9b4dfbbf24f4928" /><Relationship Type="http://schemas.openxmlformats.org/officeDocument/2006/relationships/hyperlink" Target="http://www.who.int/medicines/regulation/medicines-safety/toolkit_indicators/en/index1.html" TargetMode="External" Id="R5bc917736977405b" /><Relationship Type="http://schemas.openxmlformats.org/officeDocument/2006/relationships/hyperlink" Target="https://www.whocc.no/atc_ddd_index/" TargetMode="External" Id="Rb61c2b1ee0e84183" /></Relationships>
</file>

<file path=word/_rels/header1.xml.rels>&#65279;<?xml version="1.0" encoding="utf-8"?><Relationships xmlns="http://schemas.openxmlformats.org/package/2006/relationships"><Relationship Type="http://schemas.openxmlformats.org/officeDocument/2006/relationships/image" Target="/media/image.png" Id="R405893ba6f6245db" /></Relationships>
</file>