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82627c5c9745ca"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8eabed30f4b82">
              <w:r>
                <w:rPr>
                  <w:rStyle w:val="Hyperlink"/>
                  <w:color w:val="244061"/>
                </w:rPr>
                <w:t xml:space="preserve">AIHW Data Quality Statements</w:t>
              </w:r>
            </w:hyperlink>
            <w:r>
              <w:rPr>
                <w:rStyle w:val="row-content"/>
                <w:color w:val="244061"/>
              </w:rPr>
              <w:t xml:space="preserve">, Superseded 21/08/2019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CHCI(CtG)).The funding was mainly used to provide outreach audiology services to children aged under 16.</w:t>
            </w:r>
          </w:p>
          <w:p>
            <w:pPr>
              <w:spacing w:after="160"/>
            </w:pPr>
            <w:r>
              <w:rPr>
                <w:rStyle w:val="row-content-rich-text"/>
              </w:rPr>
              <w:t xml:space="preserve">The HEBHBL was used to support outreach audiology services for people aged 16–20 who are not eligible under the SFNT/NTRAI. In addition, the HEBHBL funded additional audiology services to children aged 0–15. Although all Indigenous children and young people aged 0–21 in the Northern Territory are eligible to receive these services, the AIHW currently has data for people aged up to 20 only.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spacing w:after="160"/>
            </w:pPr>
            <w:r>
              <w:rPr>
                <w:rStyle w:val="row-content-rich-text"/>
              </w:rPr>
              <w:t xml:space="preserve"> </w:t>
            </w:r>
          </w:p>
          <w:p>
            <w:pPr>
              <w:pStyle w:val="ListParagraph"/>
              <w:numPr>
                <w:ilvl w:val="0"/>
                <w:numId w:val="2"/>
              </w:numPr>
            </w:pPr>
            <w:r>
              <w:rPr>
                <w:rStyle w:val="row-content-rich-text"/>
              </w:rPr>
              <w:t xml:space="preserve">This data collection included over 6,400 children and young people who were aged under 21 and received Northern Territory outreach audiology services. Children and young people who receive outreach audiology services are not a random sample of Indigenous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are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 In 2017, about 9% of service participants who were able to complete audiology assessments, their hearing loss status were missing in the data. Users should be aware of the extent of missing data when using and interpreting hearing health data. Where possible, published tables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f29f1830fe5747d7">
              <w:r>
                <w:rPr>
                  <w:rStyle w:val="Hyperlink"/>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bf9057fcf4b14c4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f158342c46304da1">
              <w:r>
                <w:rPr>
                  <w:rStyle w:val="Hyperlink"/>
                  <w:i/>
                </w:rPr>
                <w:t xml:space="preserve">Australian Institute of Health and Welfare Act 1987</w:t>
              </w:r>
            </w:hyperlink>
            <w:r>
              <w:rPr>
                <w:rStyle w:val="row-content-rich-text"/>
              </w:rPr>
              <w:t xml:space="preserve">, in conjunction with compliance to the </w:t>
            </w:r>
            <w:hyperlink w:history="true" r:id="Rcb9d2cc4d7b64e22">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 </w:t>
            </w:r>
          </w:p>
          <w:p>
            <w:pPr>
              <w:spacing w:after="160"/>
            </w:pPr>
            <w:r>
              <w:rPr>
                <w:rStyle w:val="row-content-rich-text"/>
              </w:rPr>
              <w:t xml:space="preserve">For further information see the AIHW website &lt;</w:t>
            </w:r>
            <w:hyperlink w:history="true" r:id="R64f810cd9f5c492a">
              <w:r>
                <w:rPr>
                  <w:rStyle w:val="Hyperlink"/>
                </w:rPr>
                <w:t xml:space="preserve">www.aihw.gov.au</w:t>
              </w:r>
            </w:hyperlink>
            <w:r>
              <w:rPr>
                <w:rStyle w:val="row-content-rich-text"/>
              </w:rPr>
              <w:t xml:space="preserve">&gt;.</w:t>
            </w:r>
          </w:p>
          <w:p>
            <w:pPr>
              <w:spacing w:after="160"/>
            </w:pPr>
            <w:r>
              <w:rPr>
                <w:rStyle w:val="row-content-rich-text"/>
              </w:rPr>
              <w:t xml:space="preserve"> </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9f9fe4bc02944b4d">
              <w:r>
                <w:rPr>
                  <w:rStyle w:val="Hyperlink"/>
                </w:rPr>
                <w:t xml:space="preserve">https://health.nt.gov.au/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after the end of a reporting period.</w:t>
            </w:r>
          </w:p>
          <w:p>
            <w:pPr>
              <w:spacing w:after="160"/>
            </w:pPr>
            <w:r>
              <w:rPr>
                <w:rStyle w:val="row-content-rich-text"/>
              </w:rPr>
              <w:t xml:space="preserve">The first report on the SFNT audiology data collection was published in January 2014, with a reference period of July 2012 to June 2013. The scope of this report was only the SFNT program (that is, children and young people aged under 16). The scope of subsequent reports was extended to contain both the SFNT and HEBHBL programs (children and young people aged 0–21). Each annual report builds on the previous years’ data to produce time trends, and track children and young people as they move through the program.</w:t>
            </w:r>
          </w:p>
          <w:p>
            <w:pPr>
              <w:spacing w:after="160"/>
            </w:pPr>
            <w:r>
              <w:rPr>
                <w:rStyle w:val="row-content-rich-text"/>
              </w:rPr>
              <w:t xml:space="preserve">The second annual report, published in February 2015, has a reference period of July 2012 to June 2014. The third annual report, published in November 2015, has a reference period of July 2012 to June 2015. The fourth annual report was published in March 2017, with a reference period of July 2012 to June 2016. The fifth annual report was published in November 2017, with a reference period of July 2012 to December 2016. The latest report was published in December 2018, with a reference period of July 2012 to December 2017.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2017, the median lag between services being provided and records being received by the AIHW was 2 weeks for outreach audiology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to then access it in a convenient and suitable manner.</w:t>
            </w:r>
          </w:p>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the NT DoH and the Department of Health via the AIHW. In addition,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spacing w:after="160"/>
            </w:pPr>
            <w:r>
              <w:rPr>
                <w:rStyle w:val="row-content-rich-text"/>
              </w:rPr>
              <w:t xml:space="preserve">This includes providing information about caveats or aspects that readers should be aware of when interpreting the data.To help stakeholders interpret information about the outreach hearing health programs, reports contain basic information about the programs, relevant definitions, and information about the data contained in the analyses presented.</w:t>
            </w:r>
          </w:p>
          <w:p>
            <w:pPr/>
            <w:r>
              <w:rPr>
                <w:rStyle w:val="row-content-rich-text"/>
              </w:rPr>
              <w:t xml:space="preserve">A copy of the National Partnership Agreement on the SFNT/NTRAI is available on the website of the Standing Council on Federal Financial Relations &lt;</w:t>
            </w:r>
            <w:hyperlink w:history="true" r:id="R69856af5301345a5">
              <w:r>
                <w:rPr>
                  <w:rStyle w:val="Hyperlink"/>
                </w:rPr>
                <w:t xml:space="preserve">http://www.federalfinancialrelations.gov.au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Indigenous children and young people aged 21 and under the SFNT/NTRAI and HEBHBL programs, not all eligible children and young people access these services. Therefore, children and young people who receive outreach audiology services are not a random sample of Indigenous children in the Northern Territory. Furthermore, outreach audiology data cannot be generalised beyond the programs contained in the data collection; neither can they be used to determine the prevalence of health conditions among all Indigenous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phenomena they were designed to measure.</w:t>
            </w:r>
          </w:p>
          <w:p>
            <w:pPr>
              <w:spacing w:after="160"/>
            </w:pPr>
            <w:r>
              <w:rPr>
                <w:rStyle w:val="row-content-rich-text"/>
              </w:rPr>
              <w:t xml:space="preserve">In 2017, hearing loss status was missing from the data for about 9% of service participants where they were able to complete audiology assessments. Users should be aware of the extent of missing data when using and interpreting hearing health data. Where possible, tables published by the AIHW show the percentage of missing data.</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AIHW.This includes the number of services provided and the number of children and young people receiving a service by 5-year age group, sex and community where the service was provided. The proportion of non-consent data varied over time; however, decreased from 2.6% from July to December 2012 to 0% in 2017 for children who received outreach audiology services.</w:t>
            </w:r>
          </w:p>
          <w:p>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The scope of the first annual report on SFNT hearing health services to Indigenous children and young people in the Northern Territory—published by the AIHW in January 2014 (for 2012–13)—contained services provided under the SFNT (that is, for children aged under 16). Following this, annual reports were published by the AIHW in February and November 2015, with data to June 2014 and June 2015, respectively, in March 2017 with data to June 2016 and in November 2017 (with data to December 2016). These reports were wider in scope than the first annual report, containing data from SFNT services as well as from services provided under the HEBHBL to children and young people aged 0–20.</w:t>
            </w:r>
          </w:p>
          <w:p>
            <w:pPr>
              <w:spacing w:after="160"/>
            </w:pPr>
            <w:r>
              <w:rPr>
                <w:rStyle w:val="row-content-rich-text"/>
              </w:rPr>
              <w:t xml:space="preserve">Due to differences in the scope of the programs, care should be taken when comparing analyses from the first annual report containing only SFNT program data (for children aged under 16) with analyses in subsequent annual reports (for children and young people aged 0–20). Total counts of services and service recipients will not be comparable due to the difference in age groups captured in the programs.</w:t>
            </w:r>
          </w:p>
          <w:p>
            <w:pPr>
              <w:spacing w:after="160"/>
            </w:pPr>
            <w:r>
              <w:rPr>
                <w:rStyle w:val="row-content-rich-text"/>
              </w:rPr>
              <w:t xml:space="preserve">Additionally, the latest two reports should not be compared with previous ones because the latest publication reports the data in terms of calendar year, whereas previous publications report using financial year. The latest report allows for comparison of years from the second half of 2012 (July–December) and for each whole calendar year from 2013 to 2017. The current report was published in December 2018 (with data to December 2017).</w:t>
            </w:r>
          </w:p>
          <w:p>
            <w:pPr/>
            <w:r>
              <w:rPr>
                <w:rStyle w:val="row-content-rich-text"/>
              </w:rPr>
              <w:t xml:space="preserve">Additionally, SFNT outreach audiology services were developed and extended from the outreach audiology services originally funded through the CHCI(CtG), which ran from August 2007 to June 2012. However, data from the CHCI(CtG) should not be compared with data from the SFNT/NTRAI program. The CHCI(CtG) services were provided to Indigenous children in Prescribed Areas of the Northern Territory, and targeted at children who had a referral from their initial Child Health Check. The outreach audiology services provided through the SFNT/NTRAI are available to all Indigenous children in the Northern Territory aged under 16.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4b8a024ee484f">
              <w:r>
                <w:rPr>
                  <w:rStyle w:val="Hyperlink"/>
                </w:rPr>
                <w:t xml:space="preserve">Northern Territory outreach audiology data collection, 2015; Quality Statement</w:t>
              </w:r>
            </w:hyperlink>
          </w:p>
          <w:p>
            <w:pPr>
              <w:pStyle w:val="registration-status"/>
              <w:spacing w:before="0" w:after="0"/>
            </w:pPr>
            <w:hyperlink w:history="true" r:id="Rdd4d38d314064041">
              <w:r>
                <w:rPr>
                  <w:rStyle w:val="Hyperlink"/>
                  <w:color w:val="244061"/>
                </w:rPr>
                <w:t xml:space="preserve">AIHW Data Quality Statements</w:t>
              </w:r>
            </w:hyperlink>
            <w:r>
              <w:rPr>
                <w:rStyle w:val="row-content"/>
                <w:color w:val="244061"/>
              </w:rPr>
              <w:t xml:space="preserve">, Superseded 10/12/2018</w:t>
            </w:r>
          </w:p>
          <w:p>
            <w:r>
              <w:br/>
            </w:r>
            <w:r>
              <w:rPr>
                <w:rStyle w:val="row-content"/>
              </w:rPr>
              <w:t xml:space="preserve">Has been superseded by </w:t>
            </w:r>
            <w:hyperlink w:history="true" r:id="R85fff358a62c40fc">
              <w:r>
                <w:rPr>
                  <w:rStyle w:val="Hyperlink"/>
                </w:rPr>
                <w:t xml:space="preserve">Northern Territory Remote Aboriginal Investment audiology data collection, 2018; Quality Statement</w:t>
              </w:r>
            </w:hyperlink>
          </w:p>
          <w:p>
            <w:pPr>
              <w:pStyle w:val="registration-status"/>
              <w:spacing w:before="0" w:after="0"/>
            </w:pPr>
            <w:hyperlink w:history="true" r:id="R79be4c49c7a24f54">
              <w:r>
                <w:rPr>
                  <w:rStyle w:val="Hyperlink"/>
                  <w:color w:val="244061"/>
                </w:rPr>
                <w:t xml:space="preserve">AIHW Data Quality Statements</w:t>
              </w:r>
            </w:hyperlink>
            <w:r>
              <w:rPr>
                <w:rStyle w:val="row-content"/>
                <w:color w:val="244061"/>
              </w:rPr>
              <w:t xml:space="preserve">, Superseded 01/09/2021</w:t>
            </w:r>
          </w:p>
          <w:p>
            <w:r>
              <w:br/>
            </w:r>
          </w:p>
        </w:tc>
      </w:tr>
    </w:tbl>
    <w:p>
      <w:r>
        <w:br/>
      </w:r>
    </w:p>
    <w:sectPr>
      <w:footerReference xmlns:r="http://schemas.openxmlformats.org/officeDocument/2006/relationships" w:type="default" r:id="R571818647f50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38d410e21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818647f504a4f" /><Relationship Type="http://schemas.openxmlformats.org/officeDocument/2006/relationships/header" Target="/word/header1.xml" Id="R586b5a4e2c1f4015" /><Relationship Type="http://schemas.openxmlformats.org/officeDocument/2006/relationships/settings" Target="/word/settings.xml" Id="R52a1bbed0aa24cfc" /><Relationship Type="http://schemas.openxmlformats.org/officeDocument/2006/relationships/styles" Target="/word/styles.xml" Id="Rb64aafa33d2c4137" /><Relationship Type="http://schemas.openxmlformats.org/officeDocument/2006/relationships/numbering" Target="/word/numbering.xml" Id="Rb0a0e5a367694955" /><Relationship Type="http://schemas.openxmlformats.org/officeDocument/2006/relationships/hyperlink" Target="https://meteor.aihw.gov.au/RegistrationAuthority/5" TargetMode="External" Id="R9178eabed30f4b82" /><Relationship Type="http://schemas.openxmlformats.org/officeDocument/2006/relationships/hyperlink" Target="https://www.comlaw.gov.au/Series/C2004A03450" TargetMode="External" Id="Rf29f1830fe5747d7" /><Relationship Type="http://schemas.openxmlformats.org/officeDocument/2006/relationships/hyperlink" Target="http://www.aihw.gov.au/aihw-board/" TargetMode="External" Id="Rbf9057fcf4b14c41" /><Relationship Type="http://schemas.openxmlformats.org/officeDocument/2006/relationships/hyperlink" Target="https://www.comlaw.gov.au/Series/C2004A03450" TargetMode="External" Id="Rf158342c46304da1" /><Relationship Type="http://schemas.openxmlformats.org/officeDocument/2006/relationships/hyperlink" Target="http://www.comlaw.gov.au/Details/C2011C00503" TargetMode="External" Id="Rcb9d2cc4d7b64e22" /><Relationship Type="http://schemas.openxmlformats.org/officeDocument/2006/relationships/hyperlink" Target="http://www.aihw.gov.au/" TargetMode="External" Id="R64f810cd9f5c492a" /><Relationship Type="http://schemas.openxmlformats.org/officeDocument/2006/relationships/hyperlink" Target="https://health.nt.gov.au/" TargetMode="External" Id="R9f9fe4bc02944b4d" /><Relationship Type="http://schemas.openxmlformats.org/officeDocument/2006/relationships/hyperlink" Target="http://www.federalfinancialrelations.gov.au/" TargetMode="External" Id="R69856af5301345a5" /><Relationship Type="http://schemas.openxmlformats.org/officeDocument/2006/relationships/hyperlink" Target="https://meteor.aihw.gov.au/content/618101" TargetMode="External" Id="R3c34b8a024ee484f" /><Relationship Type="http://schemas.openxmlformats.org/officeDocument/2006/relationships/hyperlink" Target="https://meteor.aihw.gov.au/RegistrationAuthority/5" TargetMode="External" Id="Rdd4d38d314064041" /><Relationship Type="http://schemas.openxmlformats.org/officeDocument/2006/relationships/hyperlink" Target="https://meteor.aihw.gov.au/content/719804" TargetMode="External" Id="R85fff358a62c40fc" /><Relationship Type="http://schemas.openxmlformats.org/officeDocument/2006/relationships/hyperlink" Target="https://meteor.aihw.gov.au/RegistrationAuthority/5" TargetMode="External" Id="R79be4c49c7a24f54" /></Relationships>
</file>

<file path=word/_rels/header1.xml.rels>&#65279;<?xml version="1.0" encoding="utf-8"?><Relationships xmlns="http://schemas.openxmlformats.org/package/2006/relationships"><Relationship Type="http://schemas.openxmlformats.org/officeDocument/2006/relationships/image" Target="/media/image.png" Id="Ra5838d410e2144fb" /></Relationships>
</file>