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469b52b9663480f" /></Relationships>
</file>

<file path=word/document.xml><?xml version="1.0" encoding="utf-8"?>
<w:document xmlns:r="http://schemas.openxmlformats.org/officeDocument/2006/relationships" xmlns:w="http://schemas.openxmlformats.org/wordprocessingml/2006/main">
  <w:body>
    <w:p>
      <w:pPr>
        <w:pStyle w:val="Title"/>
      </w:pPr>
      <w:r>
        <w:t>Activity based funding: Emergency service care NBEDS 2019-20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Activity based funding: Emergency service care NBEDS 2019-20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705939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06f6cc411746c1">
              <w:r>
                <w:rPr>
                  <w:rStyle w:val="Hyperlink"/>
                  <w:color w:val="244061"/>
                </w:rPr>
                <w:t xml:space="preserve">Health</w:t>
              </w:r>
            </w:hyperlink>
            <w:r>
              <w:rPr>
                <w:rStyle w:val="row-content"/>
                <w:color w:val="244061"/>
              </w:rPr>
              <w:t xml:space="preserve">, Superseded 18/12/2019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Activity based funding: Emergency service care National Best Endeavours Data Set (NBEDS) is emergency services provided in </w:t>
            </w:r>
            <w:hyperlink w:tooltip="A method of funding health services based on amount and type of activity." w:history="true" r:id="Ra7f744fef5a147f5">
              <w:r>
                <w:rPr>
                  <w:rStyle w:val="Hyperlink"/>
                  <w:b/>
                </w:rPr>
                <w:t xml:space="preserve">activity based funded </w:t>
              </w:r>
            </w:hyperlink>
            <w:r>
              <w:rPr>
                <w:rStyle w:val="row-content-rich-text"/>
              </w:rPr>
              <w:t xml:space="preserve">hospitals which do not meet all of the following criteria:</w:t>
            </w:r>
          </w:p>
          <w:p>
            <w:pPr>
              <w:pStyle w:val="ListParagraph"/>
              <w:numPr>
                <w:ilvl w:val="0"/>
                <w:numId w:val="2"/>
              </w:numPr>
            </w:pPr>
            <w:r>
              <w:rPr>
                <w:rStyle w:val="row-content-rich-text"/>
              </w:rPr>
              <w:t xml:space="preserve">purposely designated and equipped area with designated assessment, treatment and resuscitation areas</w:t>
            </w:r>
          </w:p>
          <w:p>
            <w:pPr>
              <w:pStyle w:val="ListParagraph"/>
              <w:numPr>
                <w:ilvl w:val="0"/>
                <w:numId w:val="2"/>
              </w:numPr>
            </w:pPr>
            <w:r>
              <w:rPr>
                <w:rStyle w:val="row-content-rich-text"/>
              </w:rPr>
              <w:t xml:space="preserve">ability to provide resuscitation, stabilisation and initial management of all emergencies</w:t>
            </w:r>
          </w:p>
          <w:p>
            <w:pPr>
              <w:pStyle w:val="ListParagraph"/>
              <w:numPr>
                <w:ilvl w:val="0"/>
                <w:numId w:val="2"/>
              </w:numPr>
            </w:pPr>
            <w:r>
              <w:rPr>
                <w:rStyle w:val="row-content-rich-text"/>
              </w:rPr>
              <w:t xml:space="preserve">availability of medical staff available in the hospital 24 hours a day</w:t>
            </w:r>
          </w:p>
          <w:p>
            <w:pPr>
              <w:pStyle w:val="ListParagraph"/>
              <w:numPr>
                <w:ilvl w:val="0"/>
                <w:numId w:val="2"/>
              </w:numPr>
            </w:pPr>
            <w:r>
              <w:rPr>
                <w:rStyle w:val="row-content-rich-text"/>
              </w:rPr>
              <w:t xml:space="preserve">designated emergency department nursing staff 24 hours a day, 7 days a week, and a designated emergency department nursing unit manager.</w:t>
            </w:r>
          </w:p>
          <w:p>
            <w:pPr>
              <w:spacing w:after="160"/>
            </w:pPr>
            <w:r>
              <w:rPr>
                <w:rStyle w:val="row-content-rich-text"/>
              </w:rPr>
              <w:t xml:space="preserve">The care provided to patients in emergency services is, in most instances, recognised as being provided to non-admitted patients. Patients being treated in emergency services may subsequently become admitted. All patients remain in-scope for this collection until they are recorded as having physically departed the emergency service, regardless of whether they have been admitted. For this reason there is an overlap in the scope of this NBEDS and the Admitted patient care National Minimum Data Set (APC NMDS).</w:t>
            </w:r>
          </w:p>
          <w:p>
            <w:pPr/>
            <w:r>
              <w:rPr>
                <w:rStyle w:val="row-content-rich-text"/>
              </w:rPr>
              <w:t xml:space="preserve">The scope also includes services where patients did not wait to be attended by a health-care professional; those dead on arrival; mental health-care provided in emergency services and patients with a Department of Veterans' Affairs or compensable funding source. The scope excludes care provided to patients in General Practitioner (GP) co-located units. However, patient presentations that result in a referral to a GP co-located unit after registration, but before commencement of clinical care, are in scope.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d183cf146ba84055">
              <w:r>
                <w:rPr>
                  <w:rStyle w:val="Hyperlink"/>
                </w:rPr>
                <w:t xml:space="preserve">Emergency service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reporting arrangements;</w:t>
            </w:r>
          </w:p>
          <w:p>
            <w:pPr>
              <w:spacing w:after="160"/>
            </w:pPr>
            <w:r>
              <w:rPr>
                <w:rStyle w:val="row-content-rich-text"/>
              </w:rPr>
              <w:t xml:space="preserve">State and territory health authorities provide the data to the Independent Hospital Pricing Authority (IHPA) for national collection, on a six-monthly basis as required under national health reform arrangements.</w:t>
            </w:r>
          </w:p>
          <w:p>
            <w:pPr>
              <w:spacing w:after="160"/>
            </w:pPr>
            <w:r>
              <w:rPr>
                <w:rStyle w:val="row-content-rich-text"/>
              </w:rPr>
              <w:t xml:space="preserve">Periods for which data are collected and nationally collated</w:t>
            </w:r>
          </w:p>
          <w:p>
            <w:pPr>
              <w:spacing w:after="160"/>
            </w:pPr>
            <w:r>
              <w:rPr>
                <w:rStyle w:val="row-content-rich-text"/>
              </w:rPr>
              <w:t xml:space="preserve">Financial years ending 30 June each year;</w:t>
            </w:r>
          </w:p>
          <w:p>
            <w:pPr/>
            <w:r>
              <w:rPr>
                <w:rStyle w:val="row-content-rich-text"/>
              </w:rPr>
              <w:t xml:space="preserve">Six-monthly data collection commencing 1 July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Scope links with other metadata sets</w:t>
            </w:r>
          </w:p>
          <w:p>
            <w:pPr>
              <w:spacing w:after="160"/>
            </w:pPr>
            <w:r>
              <w:rPr>
                <w:rStyle w:val="row-content-rich-text"/>
              </w:rPr>
              <w:t xml:space="preserve">Episodes of care for admitted patients are reported through the APC NMDS.</w:t>
            </w:r>
          </w:p>
          <w:p>
            <w:pPr>
              <w:spacing w:after="160"/>
            </w:pPr>
            <w:r>
              <w:rPr>
                <w:rStyle w:val="row-content-rich-text"/>
                <w:i/>
              </w:rPr>
              <w:t xml:space="preserve">Glossary items</w:t>
            </w:r>
          </w:p>
          <w:p>
            <w:pPr>
              <w:spacing w:after="160"/>
            </w:pPr>
            <w:r>
              <w:rPr>
                <w:rStyle w:val="row-content-rich-text"/>
              </w:rPr>
              <w:t xml:space="preserve">Glossary terms that are relevant to this NBEDS include:</w:t>
            </w:r>
          </w:p>
          <w:p>
            <w:hyperlink w:tooltip="A method of funding health services based on amount and type of activity." w:history="true" r:id="R68ede3ef5ac74023">
              <w:r>
                <w:rPr>
                  <w:rStyle w:val="Hyperlink"/>
                  <w:b/>
                </w:rPr>
                <w:t xml:space="preserve">Activity based funding</w:t>
              </w:r>
            </w:hyperlink>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fa05fdd3ced44ce2">
              <w:r>
                <w:rPr>
                  <w:rStyle w:val="Hyperlink"/>
                  <w:b/>
                </w:rPr>
                <w:t xml:space="preserve">Admission</w:t>
              </w:r>
            </w:hyperlink>
          </w:p>
          <w:p>
            <w:hyperlink w:tooltip="A compensable patient is a person who:&#10;is entitled to claim damages under Motor Vehicle Third Party Insurance or&#10;is entitled to claim damages under worker's compensation or&#10;has an entitlement to claim under public liability or common law damages.&#10;" w:history="true" r:id="R1a65f037baa04826">
              <w:r>
                <w:rPr>
                  <w:rStyle w:val="Hyperlink"/>
                  <w:b/>
                </w:rPr>
                <w:t xml:space="preserve">Compensable patient</w:t>
              </w:r>
            </w:hyperlink>
          </w:p>
          <w:p>
            <w:hyperlink w:tooltip="An emergency service provides triage, assessment, care and/or treatment for patients suffering from medical condition/s and/or injury." w:history="true" r:id="Rdd106556b8384bf0">
              <w:r>
                <w:rPr>
                  <w:rStyle w:val="Hyperlink"/>
                  <w:b/>
                </w:rPr>
                <w:t xml:space="preserve">Emergency service</w:t>
              </w:r>
            </w:hyperlink>
          </w:p>
          <w:p>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9dadcdc7ab264e12">
              <w:r>
                <w:rPr>
                  <w:rStyle w:val="Hyperlink"/>
                  <w:b/>
                </w:rPr>
                <w:t xml:space="preserve">Registered nurse</w:t>
              </w:r>
            </w:hyperlink>
          </w:p>
          <w:p>
            <w:hyperlink w:tooltip="The process by which a patient is briefly assessed to determine the urgency of their problem and priority for emergency care." w:history="true" r:id="Rdd92c771d5e44e89">
              <w:r>
                <w:rPr>
                  <w:rStyle w:val="Hyperlink"/>
                  <w:b/>
                </w:rPr>
                <w:t xml:space="preserve">Triage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36304800c9846d0">
              <w:r>
                <w:rPr>
                  <w:rStyle w:val="Hyperlink"/>
                </w:rPr>
                <w:t xml:space="preserve">Activity based funding: Emergency service care NBEDS 2018-19</w:t>
              </w:r>
            </w:hyperlink>
          </w:p>
          <w:p>
            <w:pPr>
              <w:spacing w:before="0" w:after="0"/>
            </w:pPr>
            <w:r>
              <w:rPr>
                <w:rStyle w:val="row-content"/>
                <w:color w:val="244061"/>
              </w:rPr>
              <w:t xml:space="preserve">       </w:t>
            </w:r>
            <w:hyperlink w:history="true" r:id="R8cfa09639e1b4535">
              <w:r>
                <w:rPr>
                  <w:rStyle w:val="Hyperlink"/>
                  <w:color w:val="244061"/>
                </w:rPr>
                <w:t xml:space="preserve">Health</w:t>
              </w:r>
            </w:hyperlink>
            <w:r>
              <w:rPr>
                <w:rStyle w:val="row-content"/>
                <w:color w:val="244061"/>
              </w:rPr>
              <w:t xml:space="preserve">, Superseded 17/10/2018</w:t>
            </w:r>
          </w:p>
          <w:p>
            <w:r>
              <w:br/>
            </w:r>
            <w:r>
              <w:rPr>
                <w:rStyle w:val="row-content"/>
              </w:rPr>
              <w:t xml:space="preserve">Has been superseded by </w:t>
            </w:r>
            <w:hyperlink w:history="true" r:id="R1705567cf78648fa">
              <w:r>
                <w:rPr>
                  <w:rStyle w:val="Hyperlink"/>
                </w:rPr>
                <w:t xml:space="preserve">Emergency service care NBEDS 2020-21</w:t>
              </w:r>
            </w:hyperlink>
          </w:p>
          <w:p>
            <w:pPr>
              <w:spacing w:before="0" w:after="0"/>
            </w:pPr>
            <w:r>
              <w:rPr>
                <w:rStyle w:val="row-content"/>
                <w:color w:val="244061"/>
              </w:rPr>
              <w:t xml:space="preserve">       </w:t>
            </w:r>
            <w:hyperlink w:history="true" r:id="R50f3dcf7c3a54767">
              <w:r>
                <w:rPr>
                  <w:rStyle w:val="Hyperlink"/>
                  <w:color w:val="244061"/>
                </w:rPr>
                <w:t xml:space="preserve">Health</w:t>
              </w:r>
            </w:hyperlink>
            <w:r>
              <w:rPr>
                <w:rStyle w:val="row-content"/>
                <w:color w:val="244061"/>
              </w:rPr>
              <w:t xml:space="preserve">, Superseded 05/02/2021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6b3f00ff0fc42a4">
                    <w:r>
                      <w:rPr>
                        <w:rStyle w:val="Hyperlink"/>
                      </w:rPr>
                      <w:t xml:space="preserve">Emergency service stay—episode end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5f1646edcd343e4">
                    <w:r>
                      <w:rPr>
                        <w:rStyle w:val="Hyperlink"/>
                      </w:rPr>
                      <w:t xml:space="preserve">Emergency service stay—triage category,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f897f381f444a8">
                    <w:r>
                      <w:rPr>
                        <w:rStyle w:val="Hyperlink"/>
                      </w:rPr>
                      <w:t xml:space="preserve">Emergency service stay—type of visit to emergency service,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5abf686327349a9">
                    <w:r>
                      <w:rPr>
                        <w:rStyle w:val="Hyperlink"/>
                      </w:rPr>
                      <w:t xml:space="preserve">Episode of care—Department of Veterans' Affairs funding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784f4440a774c30">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e8dbbc374aa405c">
                    <w:r>
                      <w:rPr>
                        <w:rStyle w:val="Hyperlink"/>
                      </w:rPr>
                      <w:t xml:space="preserve">Patient—compensable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91122fb17e9948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705939</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867a990d564b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122fb17e994860" /><Relationship Type="http://schemas.openxmlformats.org/officeDocument/2006/relationships/header" Target="/word/header1.xml" Id="R5a99cfc739e94ff2" /><Relationship Type="http://schemas.openxmlformats.org/officeDocument/2006/relationships/settings" Target="/word/settings.xml" Id="R2fef90a15b034852" /><Relationship Type="http://schemas.openxmlformats.org/officeDocument/2006/relationships/styles" Target="/word/styles.xml" Id="R0facac8bfd714b25" /><Relationship Type="http://schemas.openxmlformats.org/officeDocument/2006/relationships/hyperlink" Target="https://meteor.aihw.gov.au/RegistrationAuthority/12" TargetMode="External" Id="Rbe06f6cc411746c1" /><Relationship Type="http://schemas.openxmlformats.org/officeDocument/2006/relationships/hyperlink" Target="https://meteor.aihw.gov.au/content/678967" TargetMode="External" Id="Ra7f744fef5a147f5" /><Relationship Type="http://schemas.openxmlformats.org/officeDocument/2006/relationships/numbering" Target="/word/numbering.xml" Id="R6c4e04ad1d174166" /><Relationship Type="http://schemas.openxmlformats.org/officeDocument/2006/relationships/hyperlink" Target="https://meteor.aihw.gov.au/content/646336" TargetMode="External" Id="Rd183cf146ba84055" /><Relationship Type="http://schemas.openxmlformats.org/officeDocument/2006/relationships/hyperlink" Target="https://meteor.aihw.gov.au/content/678967" TargetMode="External" Id="R68ede3ef5ac74023" /><Relationship Type="http://schemas.openxmlformats.org/officeDocument/2006/relationships/hyperlink" Target="https://meteor.aihw.gov.au/content/327206" TargetMode="External" Id="Rfa05fdd3ced44ce2" /><Relationship Type="http://schemas.openxmlformats.org/officeDocument/2006/relationships/hyperlink" Target="https://meteor.aihw.gov.au/content/327420" TargetMode="External" Id="R1a65f037baa04826" /><Relationship Type="http://schemas.openxmlformats.org/officeDocument/2006/relationships/hyperlink" Target="https://meteor.aihw.gov.au/content/652825" TargetMode="External" Id="Rdd106556b8384bf0" /><Relationship Type="http://schemas.openxmlformats.org/officeDocument/2006/relationships/hyperlink" Target="https://meteor.aihw.gov.au/content/327182" TargetMode="External" Id="R9dadcdc7ab264e12" /><Relationship Type="http://schemas.openxmlformats.org/officeDocument/2006/relationships/hyperlink" Target="https://meteor.aihw.gov.au/content/677623" TargetMode="External" Id="Rdd92c771d5e44e89" /><Relationship Type="http://schemas.openxmlformats.org/officeDocument/2006/relationships/hyperlink" Target="https://meteor.aihw.gov.au/content/676248" TargetMode="External" Id="Re36304800c9846d0" /><Relationship Type="http://schemas.openxmlformats.org/officeDocument/2006/relationships/hyperlink" Target="https://meteor.aihw.gov.au/RegistrationAuthority/12" TargetMode="External" Id="R8cfa09639e1b4535" /><Relationship Type="http://schemas.openxmlformats.org/officeDocument/2006/relationships/hyperlink" Target="https://meteor.aihw.gov.au/content/715348" TargetMode="External" Id="R1705567cf78648fa" /><Relationship Type="http://schemas.openxmlformats.org/officeDocument/2006/relationships/hyperlink" Target="https://meteor.aihw.gov.au/RegistrationAuthority/12" TargetMode="External" Id="R50f3dcf7c3a54767" /><Relationship Type="http://schemas.openxmlformats.org/officeDocument/2006/relationships/hyperlink" Target="https://meteor.aihw.gov.au/content/684956" TargetMode="External" Id="R86b3f00ff0fc42a4" /><Relationship Type="http://schemas.openxmlformats.org/officeDocument/2006/relationships/hyperlink" Target="https://meteor.aihw.gov.au/content/679153" TargetMode="External" Id="R85f1646edcd343e4" /><Relationship Type="http://schemas.openxmlformats.org/officeDocument/2006/relationships/hyperlink" Target="https://meteor.aihw.gov.au/content/705928" TargetMode="External" Id="Reff897f381f444a8" /><Relationship Type="http://schemas.openxmlformats.org/officeDocument/2006/relationships/hyperlink" Target="https://meteor.aihw.gov.au/content/644877" TargetMode="External" Id="R95abf686327349a9" /><Relationship Type="http://schemas.openxmlformats.org/officeDocument/2006/relationships/hyperlink" Target="https://meteor.aihw.gov.au/content/269973" TargetMode="External" Id="Re784f4440a774c30" /><Relationship Type="http://schemas.openxmlformats.org/officeDocument/2006/relationships/hyperlink" Target="https://meteor.aihw.gov.au/content/623179" TargetMode="External" Id="Rae8dbbc374aa405c" /></Relationships>
</file>

<file path=word/_rels/header1.xml.rels>&#65279;<?xml version="1.0" encoding="utf-8"?><Relationships xmlns="http://schemas.openxmlformats.org/package/2006/relationships"><Relationship Type="http://schemas.openxmlformats.org/officeDocument/2006/relationships/image" Target="/media/image.png" Id="R26867a990d564be9" /></Relationships>
</file>