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f4665b9a14506"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0abf913c3433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f3e7bd63f9ea42bf">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70de701c4d204bde">
              <w:r>
                <w:rPr>
                  <w:rStyle w:val="Hyperlink"/>
                  <w:b/>
                </w:rPr>
                <w:t xml:space="preserve">allied health service provider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f9b9ade0fe44d2">
              <w:r>
                <w:rPr>
                  <w:rStyle w:val="Hyperlink"/>
                </w:rPr>
                <w:t xml:space="preserve">Allied health service event—assessment measure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8eac55a88446e">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Profession specific code sets can be used for the allied health service provider to choose from.</w:t>
            </w:r>
          </w:p>
          <w:p>
            <w:pPr>
              <w:spacing w:after="160"/>
            </w:pPr>
            <w:r>
              <w:rPr>
                <w:rStyle w:val="row-content-rich-text"/>
              </w:rPr>
              <w:t xml:space="preserve">This data element is used in the </w:t>
            </w:r>
            <w:hyperlink w:history="true" r:id="Rad2997112a3648eb">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Assessment measures may be recorded for all </w:t>
            </w:r>
            <w:hyperlink w:tooltip="A specific, time defined encounter between a person (with a known patient identifier) and an allied health professional, assistant or student." w:history="true" r:id="R158847b0293c4d19">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Examples of Allied health service event – assessment measure results may include, but are not limited to:</w:t>
            </w:r>
          </w:p>
          <w:p>
            <w:pPr>
              <w:spacing w:after="160"/>
            </w:pPr>
            <w:r>
              <w:rPr>
                <w:rStyle w:val="row-content-rich-text"/>
              </w:rPr>
              <w:t xml:space="preserve">True/False</w:t>
            </w:r>
          </w:p>
          <w:p>
            <w:pPr>
              <w:spacing w:after="160"/>
            </w:pPr>
            <w:r>
              <w:rPr>
                <w:rStyle w:val="row-content-rich-text"/>
              </w:rPr>
              <w:t xml:space="preserve">Positive/ Negative</w:t>
            </w:r>
          </w:p>
          <w:p>
            <w:pPr/>
            <w:r>
              <w:rPr>
                <w:rStyle w:val="row-content-rich-text"/>
              </w:rPr>
              <w:t xml:space="preserve">Positive numerical value i.e. 3 or negative numerical value i.e.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will implement a locally agreed code set for collection of the data element.  This may be borrowed or adapted from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0bc32526b4f87">
              <w:r>
                <w:rPr>
                  <w:rStyle w:val="Hyperlink"/>
                </w:rPr>
                <w:t xml:space="preserve">Allied health assessment cluster</w:t>
              </w:r>
            </w:hyperlink>
          </w:p>
          <w:p>
            <w:pPr>
              <w:spacing w:before="0" w:after="0"/>
            </w:pPr>
            <w:r>
              <w:rPr>
                <w:rStyle w:val="row-content"/>
                <w:color w:val="244061"/>
              </w:rPr>
              <w:t xml:space="preserve">       </w:t>
            </w:r>
            <w:hyperlink w:history="true" r:id="Rebc3a21f65524ba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9eebe8e2fc6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071b0252f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ebe8e2fc64d73" /><Relationship Type="http://schemas.openxmlformats.org/officeDocument/2006/relationships/header" Target="/word/header1.xml" Id="Ra5c8e23ceacd47ca" /><Relationship Type="http://schemas.openxmlformats.org/officeDocument/2006/relationships/settings" Target="/word/settings.xml" Id="Rbceab654ed754cbd" /><Relationship Type="http://schemas.openxmlformats.org/officeDocument/2006/relationships/styles" Target="/word/styles.xml" Id="R68a62b39d358498c" /><Relationship Type="http://schemas.openxmlformats.org/officeDocument/2006/relationships/hyperlink" Target="https://meteor.aihw.gov.au/RegistrationAuthority/12" TargetMode="External" Id="R2290abf913c3433d" /><Relationship Type="http://schemas.openxmlformats.org/officeDocument/2006/relationships/hyperlink" Target="https://meteor.aihw.gov.au/content/705578" TargetMode="External" Id="Rf3e7bd63f9ea42bf" /><Relationship Type="http://schemas.openxmlformats.org/officeDocument/2006/relationships/hyperlink" Target="https://meteor.aihw.gov.au/content/705622" TargetMode="External" Id="R70de701c4d204bde" /><Relationship Type="http://schemas.openxmlformats.org/officeDocument/2006/relationships/hyperlink" Target="https://meteor.aihw.gov.au/content/705934" TargetMode="External" Id="R09f9b9ade0fe44d2" /><Relationship Type="http://schemas.openxmlformats.org/officeDocument/2006/relationships/hyperlink" Target="https://meteor.aihw.gov.au/content/270804" TargetMode="External" Id="Ra558eac55a88446e" /><Relationship Type="http://schemas.openxmlformats.org/officeDocument/2006/relationships/hyperlink" Target="https://meteor.aihw.gov.au/content/708009" TargetMode="External" Id="Rad2997112a3648eb" /><Relationship Type="http://schemas.openxmlformats.org/officeDocument/2006/relationships/hyperlink" Target="https://meteor.aihw.gov.au/content/705578" TargetMode="External" Id="R158847b0293c4d19" /><Relationship Type="http://schemas.openxmlformats.org/officeDocument/2006/relationships/hyperlink" Target="https://meteor.aihw.gov.au/content/708009" TargetMode="External" Id="Reda0bc32526b4f87" /><Relationship Type="http://schemas.openxmlformats.org/officeDocument/2006/relationships/hyperlink" Target="https://meteor.aihw.gov.au/RegistrationAuthority/12" TargetMode="External" Id="Rebc3a21f65524ba7" /></Relationships>
</file>

<file path=word/_rels/header1.xml.rels>&#65279;<?xml version="1.0" encoding="utf-8"?><Relationships xmlns="http://schemas.openxmlformats.org/package/2006/relationships"><Relationship Type="http://schemas.openxmlformats.org/officeDocument/2006/relationships/image" Target="/media/image.png" Id="Rf9a071b0252f4777" /></Relationships>
</file>