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ce07a3b19d46df" /></Relationships>
</file>

<file path=word/document.xml><?xml version="1.0" encoding="utf-8"?>
<w:document xmlns:r="http://schemas.openxmlformats.org/officeDocument/2006/relationships" xmlns:w="http://schemas.openxmlformats.org/wordprocessingml/2006/main">
  <w:body>
    <w:p>
      <w:pPr>
        <w:pStyle w:val="Title"/>
      </w:pPr>
      <w:r>
        <w:t>Allied health service event—assessment measure name, text X[X(149)]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event—assessment measure name, text X[X(149)]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assessment measure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487ccd20d6435c">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an objective test or measurable activity performed on a person during an </w:t>
            </w:r>
            <w:hyperlink w:tooltip="A specific, time defined encounter between a person (with a known patient identifier) and an allied health professional, assistant or student." w:history="true" r:id="R99bd127e1b1c4316">
              <w:r>
                <w:rPr>
                  <w:rStyle w:val="Hyperlink"/>
                  <w:b/>
                </w:rPr>
                <w:t xml:space="preserve">allied health service event</w:t>
              </w:r>
            </w:hyperlink>
            <w:r>
              <w:rPr>
                <w:rStyle w:val="row-content-rich-text"/>
              </w:rPr>
              <w:t xml:space="preserve"> by an </w:t>
            </w:r>
            <w:hyperlink w:tooltip="An allied health professional, assistant or student providing an allied health service." w:history="true" r:id="Re430dd6b12804ab3">
              <w:r>
                <w:rPr>
                  <w:rStyle w:val="Hyperlink"/>
                  <w:b/>
                </w:rPr>
                <w:t xml:space="preserve">allied health service provider</w:t>
              </w:r>
            </w:hyperlink>
            <w:r>
              <w:rPr>
                <w:rStyle w:val="row-content-rich-text"/>
              </w:rPr>
              <w:t xml:space="preserv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767d9f46b448e4">
              <w:r>
                <w:rPr>
                  <w:rStyle w:val="Hyperlink"/>
                </w:rPr>
                <w:t xml:space="preserve">Allied health service event—assessment measure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e11cc765074835">
              <w:r>
                <w:rPr>
                  <w:rStyle w:val="Hyperlink"/>
                </w:rPr>
                <w:t xml:space="preserve">Text X[X(149)]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Assessment measures are clinical outcome measures appropriate for use when objectively measuring a person’s health or health related circumstance.</w:t>
            </w:r>
          </w:p>
          <w:p>
            <w:pPr>
              <w:spacing w:after="160"/>
            </w:pPr>
            <w:r>
              <w:rPr>
                <w:rStyle w:val="row-content-rich-text"/>
              </w:rPr>
              <w:t xml:space="preserve">The measure may or may not be standardised; and may be profession specific, or shared amongst a number of professions.</w:t>
            </w:r>
          </w:p>
          <w:p>
            <w:pPr>
              <w:spacing w:after="160"/>
            </w:pPr>
            <w:r>
              <w:rPr>
                <w:rStyle w:val="row-content-rich-text"/>
              </w:rPr>
              <w:t xml:space="preserve">This data element is used in the </w:t>
            </w:r>
            <w:hyperlink w:history="true" r:id="Rc6c847699c424fc9">
              <w:r>
                <w:rPr>
                  <w:rStyle w:val="Hyperlink"/>
                </w:rPr>
                <w:t xml:space="preserve">Allied health assessment cluster</w:t>
              </w:r>
            </w:hyperlink>
            <w:r>
              <w:rPr>
                <w:rStyle w:val="row-content-rich-text"/>
              </w:rPr>
              <w:t xml:space="preserve">.</w:t>
            </w:r>
          </w:p>
          <w:p>
            <w:pPr>
              <w:spacing w:after="160"/>
            </w:pPr>
            <w:r>
              <w:rPr>
                <w:rStyle w:val="row-content-rich-text"/>
              </w:rPr>
              <w:t xml:space="preserve">In the absence of nationally consistent code sets or values for recording assessment measure name ‘free text’ is to be used. This implies that each jurisdiction will implement a locally agreed code set for collection of the data element.  This may be borrowed or adapted from another jurisdiction. Assessment measures may be recorded for all </w:t>
            </w:r>
            <w:hyperlink w:tooltip="A specific, time defined encounter between a person (with a known patient identifier) and an allied health professional, assistant or student." w:history="true" r:id="Rad295141d48448b3">
              <w:r>
                <w:rPr>
                  <w:rStyle w:val="Hyperlink"/>
                  <w:b/>
                </w:rPr>
                <w:t xml:space="preserve">allied health service events</w:t>
              </w:r>
            </w:hyperlink>
            <w:r>
              <w:rPr>
                <w:rStyle w:val="row-content-rich-text"/>
              </w:rPr>
              <w:t xml:space="preserve">.</w:t>
            </w:r>
          </w:p>
          <w:p>
            <w:pPr>
              <w:spacing w:after="160"/>
            </w:pPr>
            <w:r>
              <w:rPr>
                <w:rStyle w:val="row-content-rich-text"/>
              </w:rPr>
              <w:t xml:space="preserve">A combination of assessment types, measures and results fields represent a discrete assessment. Each allied health service event may have one or more assessment types, measures and results recorded, up to a maximum of 99.</w:t>
            </w:r>
          </w:p>
          <w:p>
            <w:pPr>
              <w:spacing w:after="160"/>
            </w:pPr>
            <w:r>
              <w:rPr>
                <w:rStyle w:val="row-content-rich-text"/>
              </w:rPr>
              <w:t xml:space="preserve">Assessment measure names should articulate tests or activities that objectively measure or evaluate the health of the person receiving the allied health service event and contribute to clinical reasoning to identify allied health indicators for intervention or clinical findings.</w:t>
            </w:r>
          </w:p>
          <w:p>
            <w:pPr>
              <w:spacing w:after="160"/>
            </w:pPr>
            <w:r>
              <w:rPr>
                <w:rStyle w:val="row-content-rich-text"/>
              </w:rPr>
              <w:t xml:space="preserve">Examples may include, but are not limited to:</w:t>
            </w:r>
          </w:p>
          <w:p>
            <w:pPr>
              <w:pStyle w:val="ListParagraph"/>
              <w:numPr>
                <w:ilvl w:val="0"/>
                <w:numId w:val="2"/>
              </w:numPr>
            </w:pPr>
            <w:r>
              <w:rPr>
                <w:rStyle w:val="row-content-rich-text"/>
              </w:rPr>
              <w:t xml:space="preserve">Berg Balance Scale</w:t>
            </w:r>
          </w:p>
          <w:p>
            <w:pPr>
              <w:pStyle w:val="ListParagraph"/>
              <w:numPr>
                <w:ilvl w:val="0"/>
                <w:numId w:val="2"/>
              </w:numPr>
            </w:pPr>
            <w:r>
              <w:rPr>
                <w:rStyle w:val="row-content-rich-text"/>
              </w:rPr>
              <w:t xml:space="preserve">Wechsler Individual Achievement Test - Australian and New Zealand Standardised, Third Edition (WIAT-III A&amp;NZ)</w:t>
            </w:r>
          </w:p>
          <w:p>
            <w:pPr>
              <w:pStyle w:val="ListParagraph"/>
              <w:numPr>
                <w:ilvl w:val="0"/>
                <w:numId w:val="2"/>
              </w:numPr>
            </w:pPr>
            <w:r>
              <w:rPr>
                <w:rStyle w:val="row-content-rich-text"/>
              </w:rPr>
              <w:t xml:space="preserve">Body mass index (BMI)</w:t>
            </w:r>
          </w:p>
          <w:p>
            <w:pPr>
              <w:pStyle w:val="ListParagraph"/>
              <w:numPr>
                <w:ilvl w:val="0"/>
                <w:numId w:val="2"/>
              </w:numPr>
            </w:pPr>
            <w:r>
              <w:rPr>
                <w:rStyle w:val="row-content-rich-text"/>
              </w:rPr>
              <w:t xml:space="preserve">International Standards for Neurological Classification of Spinal Cord Injury (ISNCSCI)</w:t>
            </w:r>
          </w:p>
          <w:p>
            <w:pPr>
              <w:pStyle w:val="ListParagraph"/>
              <w:numPr>
                <w:ilvl w:val="0"/>
                <w:numId w:val="2"/>
              </w:numPr>
            </w:pPr>
            <w:r>
              <w:rPr>
                <w:rStyle w:val="row-content-rich-text"/>
              </w:rPr>
              <w:t xml:space="preserve">Functional Independence Measure (FIM)</w:t>
            </w:r>
          </w:p>
          <w:p>
            <w:pPr>
              <w:pStyle w:val="ListParagraph"/>
              <w:numPr>
                <w:ilvl w:val="0"/>
                <w:numId w:val="2"/>
              </w:numPr>
            </w:pPr>
            <w:r>
              <w:rPr>
                <w:rStyle w:val="row-content-rich-text"/>
              </w:rPr>
              <w:t xml:space="preserve">Dyslexia Adults Screening Test (DAST)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jurisdiction will implement a locally agreed code set for collection of the data element.  This may be borrowed or adapted from another jurisdiction.</w:t>
            </w:r>
          </w:p>
          <w:p>
            <w:pPr/>
            <w:r>
              <w:rPr>
                <w:rStyle w:val="row-content-rich-text"/>
              </w:rPr>
              <w:t xml:space="preserve">Assessment measures may be profession specific or shared amongst professions. An allied health service provider may use a profession specific code for this 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Subsequent analysis of locally agreed values will contribute to developing national standardised values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ac8a3854504092">
              <w:r>
                <w:rPr>
                  <w:rStyle w:val="Hyperlink"/>
                </w:rPr>
                <w:t xml:space="preserve">Allied health assessment cluster</w:t>
              </w:r>
            </w:hyperlink>
          </w:p>
          <w:p>
            <w:pPr>
              <w:spacing w:before="0" w:after="0"/>
            </w:pPr>
            <w:r>
              <w:rPr>
                <w:rStyle w:val="row-content"/>
                <w:color w:val="244061"/>
              </w:rPr>
              <w:t xml:space="preserve">       </w:t>
            </w:r>
            <w:hyperlink w:history="true" r:id="R09f90004dfd84a96">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0badd199c5844f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705924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987169ba3b40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add199c5844fb3" /><Relationship Type="http://schemas.openxmlformats.org/officeDocument/2006/relationships/header" Target="/word/header1.xml" Id="R5436f116d365412c" /><Relationship Type="http://schemas.openxmlformats.org/officeDocument/2006/relationships/settings" Target="/word/settings.xml" Id="R139d05d76a62419f" /><Relationship Type="http://schemas.openxmlformats.org/officeDocument/2006/relationships/styles" Target="/word/styles.xml" Id="R448e5e39fdf04140" /><Relationship Type="http://schemas.openxmlformats.org/officeDocument/2006/relationships/hyperlink" Target="https://meteor.aihw.gov.au/RegistrationAuthority/12" TargetMode="External" Id="R02487ccd20d6435c" /><Relationship Type="http://schemas.openxmlformats.org/officeDocument/2006/relationships/hyperlink" Target="https://meteor.aihw.gov.au/content/705578" TargetMode="External" Id="R99bd127e1b1c4316" /><Relationship Type="http://schemas.openxmlformats.org/officeDocument/2006/relationships/hyperlink" Target="https://meteor.aihw.gov.au/content/705622" TargetMode="External" Id="Re430dd6b12804ab3" /><Relationship Type="http://schemas.openxmlformats.org/officeDocument/2006/relationships/hyperlink" Target="https://meteor.aihw.gov.au/content/705910" TargetMode="External" Id="R4b767d9f46b448e4" /><Relationship Type="http://schemas.openxmlformats.org/officeDocument/2006/relationships/hyperlink" Target="https://meteor.aihw.gov.au/content/393619" TargetMode="External" Id="R4de11cc765074835" /><Relationship Type="http://schemas.openxmlformats.org/officeDocument/2006/relationships/hyperlink" Target="https://meteor.aihw.gov.au/content/708009" TargetMode="External" Id="Rc6c847699c424fc9" /><Relationship Type="http://schemas.openxmlformats.org/officeDocument/2006/relationships/hyperlink" Target="https://meteor.aihw.gov.au/content/705578" TargetMode="External" Id="Rad295141d48448b3" /><Relationship Type="http://schemas.openxmlformats.org/officeDocument/2006/relationships/numbering" Target="/word/numbering.xml" Id="R33ab77d49b1f4f58" /><Relationship Type="http://schemas.openxmlformats.org/officeDocument/2006/relationships/hyperlink" Target="https://meteor.aihw.gov.au/content/708009" TargetMode="External" Id="R60ac8a3854504092" /><Relationship Type="http://schemas.openxmlformats.org/officeDocument/2006/relationships/hyperlink" Target="https://meteor.aihw.gov.au/RegistrationAuthority/12" TargetMode="External" Id="R09f90004dfd84a96" /></Relationships>
</file>

<file path=word/_rels/header1.xml.rels>&#65279;<?xml version="1.0" encoding="utf-8"?><Relationships xmlns="http://schemas.openxmlformats.org/package/2006/relationships"><Relationship Type="http://schemas.openxmlformats.org/officeDocument/2006/relationships/image" Target="/media/image.png" Id="R70987169ba3b400e" /></Relationships>
</file>