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17682bcfb634570" /></Relationships>
</file>

<file path=word/document.xml><?xml version="1.0" encoding="utf-8"?>
<w:document xmlns:r="http://schemas.openxmlformats.org/officeDocument/2006/relationships" xmlns:w="http://schemas.openxmlformats.org/wordprocessingml/2006/main">
  <w:body>
    <w:p>
      <w:pPr>
        <w:pStyle w:val="Title"/>
      </w:pPr>
      <w:r>
        <w:t>Allied health non-individual patient attributable activity—indicator,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non-individual patient attributable activity—indicator,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Allied health non-individual patient attributable activity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705731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f810da8dc349ac">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activity undertaken by the </w:t>
            </w:r>
            <w:hyperlink w:tooltip="An allied health professional, assistant or student providing an allied health service." w:history="true" r:id="Rfa0b3cbab1a447f2">
              <w:r>
                <w:rPr>
                  <w:rStyle w:val="Hyperlink"/>
                  <w:b/>
                </w:rPr>
                <w:t xml:space="preserve">allied health service provider</w:t>
              </w:r>
            </w:hyperlink>
            <w:r>
              <w:rPr>
                <w:rStyle w:val="row-content-rich-text"/>
              </w:rPr>
              <w:t xml:space="preserve"> is </w:t>
            </w:r>
            <w:hyperlink w:tooltip="Any clinical care activities that cannot be assigned to an individual patient. These activities may include, but are not limited to:&#10;any profession defined intervention which cannot be directly related to a specific patient&#10;any other intervention wh..." w:history="true" r:id="Rf0b4e8f7834046f5">
              <w:r>
                <w:rPr>
                  <w:rStyle w:val="Hyperlink"/>
                  <w:b/>
                </w:rPr>
                <w:t xml:space="preserve">non-individual patient attributable activity</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d03c59a8caa474b">
              <w:r>
                <w:rPr>
                  <w:rStyle w:val="Hyperlink"/>
                </w:rPr>
                <w:t xml:space="preserve">Allied health non-individual patient attributable activity—indicator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9fc6afe33344e5b">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Clinical activities are those which provide a service to an individual, group or community to influence health status. Non-Individual Patient Attributable (NIPA) activities are any clinical activities that cannot be assigned to an individual patient. These activities may include, but are not limited to:</w:t>
            </w:r>
          </w:p>
          <w:p>
            <w:pPr>
              <w:pStyle w:val="ListParagraph"/>
              <w:numPr>
                <w:ilvl w:val="0"/>
                <w:numId w:val="2"/>
              </w:numPr>
            </w:pPr>
            <w:r>
              <w:rPr>
                <w:rStyle w:val="row-content-rich-text"/>
              </w:rPr>
              <w:t xml:space="preserve">any profession defined intervention which cannot be directly related to a specific patient.</w:t>
            </w:r>
          </w:p>
          <w:p>
            <w:pPr>
              <w:pStyle w:val="ListParagraph"/>
              <w:numPr>
                <w:ilvl w:val="0"/>
                <w:numId w:val="2"/>
              </w:numPr>
            </w:pPr>
            <w:r>
              <w:rPr>
                <w:rStyle w:val="row-content-rich-text"/>
              </w:rPr>
              <w:t xml:space="preserve">any other intervention which cannot be directly related to a specific patient (except travel);</w:t>
            </w:r>
          </w:p>
          <w:p>
            <w:pPr>
              <w:pStyle w:val="ListParagraph"/>
              <w:numPr>
                <w:ilvl w:val="0"/>
                <w:numId w:val="2"/>
              </w:numPr>
            </w:pPr>
            <w:r>
              <w:rPr>
                <w:rStyle w:val="row-content-rich-text"/>
              </w:rPr>
              <w:t xml:space="preserve">any travel activity associated with clinical care which cannot be directly related to a specific patient.</w:t>
            </w:r>
          </w:p>
          <w:p>
            <w:pPr/>
            <w:r>
              <w:rPr>
                <w:rStyle w:val="row-content-rich-text"/>
              </w:rPr>
              <w:t xml:space="preserve">Allied health NIPA care should be recorded for each NIPA event that the allied health provider performs. For example, if three separate NIPA events are performed, three separate NIPA activities should be recorded. All NIPA events must indicate if it was a group session using </w:t>
            </w:r>
            <w:hyperlink w:history="true" r:id="R48bc36a6e1c64d23">
              <w:r>
                <w:rPr>
                  <w:rStyle w:val="Hyperlink"/>
                </w:rPr>
                <w:t xml:space="preserve">Service contact—group session status, yes/no/not  stated/inadequately described code 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bbfd212632d4285">
              <w:r>
                <w:rPr>
                  <w:rStyle w:val="Hyperlink"/>
                </w:rPr>
                <w:t xml:space="preserve">Allied health non-individual patient attributable and clinical support activity NBPDS</w:t>
              </w:r>
            </w:hyperlink>
          </w:p>
          <w:p>
            <w:pPr>
              <w:spacing w:before="0" w:after="0"/>
            </w:pPr>
            <w:r>
              <w:rPr>
                <w:rStyle w:val="row-content"/>
                <w:color w:val="244061"/>
              </w:rPr>
              <w:t xml:space="preserve">       </w:t>
            </w:r>
            <w:hyperlink w:history="true" r:id="R69fccbe64e994228">
              <w:r>
                <w:rPr>
                  <w:rStyle w:val="Hyperlink"/>
                  <w:color w:val="244061"/>
                </w:rPr>
                <w:t xml:space="preserve">Health</w:t>
              </w:r>
            </w:hyperlink>
            <w:r>
              <w:rPr>
                <w:rStyle w:val="row-content"/>
                <w:color w:val="244061"/>
              </w:rPr>
              <w:t xml:space="preserve">, Standard 12/12/2018</w:t>
            </w:r>
          </w:p>
          <w:p>
            <w:r>
              <w:br/>
            </w:r>
          </w:p>
        </w:tc>
      </w:tr>
    </w:tbl>
    <w:p/>
    <w:tbl>
      <w:tblPr>
        <w:tblStyle w:val="TableGrid"/>
        <w:tblW w:w="0" w:type="auto"/>
      </w:tblPr>
    </w:tbl>
    <w:p>
      <w:r>
        <w:br/>
      </w:r>
    </w:p>
    <w:sectPr>
      <w:footerReference xmlns:r="http://schemas.openxmlformats.org/officeDocument/2006/relationships" w:type="default" r:id="R4545e3c7dc9e40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705731</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183c44c9174f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45e3c7dc9e400a" /><Relationship Type="http://schemas.openxmlformats.org/officeDocument/2006/relationships/header" Target="/word/header1.xml" Id="R8ab149c1684a465b" /><Relationship Type="http://schemas.openxmlformats.org/officeDocument/2006/relationships/settings" Target="/word/settings.xml" Id="R45151b0d012a4c57" /><Relationship Type="http://schemas.openxmlformats.org/officeDocument/2006/relationships/styles" Target="/word/styles.xml" Id="Re21687b33b504709" /><Relationship Type="http://schemas.openxmlformats.org/officeDocument/2006/relationships/hyperlink" Target="https://meteor.aihw.gov.au/RegistrationAuthority/12" TargetMode="External" Id="R3af810da8dc349ac" /><Relationship Type="http://schemas.openxmlformats.org/officeDocument/2006/relationships/hyperlink" Target="https://meteor.aihw.gov.au/content/705622" TargetMode="External" Id="Rfa0b3cbab1a447f2" /><Relationship Type="http://schemas.openxmlformats.org/officeDocument/2006/relationships/hyperlink" Target="https://meteor.aihw.gov.au/content/706430" TargetMode="External" Id="Rf0b4e8f7834046f5" /><Relationship Type="http://schemas.openxmlformats.org/officeDocument/2006/relationships/hyperlink" Target="https://meteor.aihw.gov.au/content/705722" TargetMode="External" Id="Red03c59a8caa474b" /><Relationship Type="http://schemas.openxmlformats.org/officeDocument/2006/relationships/hyperlink" Target="https://meteor.aihw.gov.au/content/270732" TargetMode="External" Id="R69fc6afe33344e5b" /><Relationship Type="http://schemas.openxmlformats.org/officeDocument/2006/relationships/numbering" Target="/word/numbering.xml" Id="R8e9e92be08654ac6" /><Relationship Type="http://schemas.openxmlformats.org/officeDocument/2006/relationships/hyperlink" Target="https://meteor.aihw.gov.au/content/614203" TargetMode="External" Id="R48bc36a6e1c64d23" /><Relationship Type="http://schemas.openxmlformats.org/officeDocument/2006/relationships/hyperlink" Target="https://meteor.aihw.gov.au/content/705789" TargetMode="External" Id="R1bbfd212632d4285" /><Relationship Type="http://schemas.openxmlformats.org/officeDocument/2006/relationships/hyperlink" Target="https://meteor.aihw.gov.au/RegistrationAuthority/12" TargetMode="External" Id="R69fccbe64e994228" /></Relationships>
</file>

<file path=word/_rels/header1.xml.rels>&#65279;<?xml version="1.0" encoding="utf-8"?><Relationships xmlns="http://schemas.openxmlformats.org/package/2006/relationships"><Relationship Type="http://schemas.openxmlformats.org/officeDocument/2006/relationships/image" Target="/media/image.png" Id="Re4183c44c9174f8e" /></Relationships>
</file>