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ef826ed2e48cc" /></Relationships>
</file>

<file path=word/document.xml><?xml version="1.0" encoding="utf-8"?>
<w:document xmlns:r="http://schemas.openxmlformats.org/officeDocument/2006/relationships" xmlns:w="http://schemas.openxmlformats.org/wordprocessingml/2006/main">
  <w:body>
    <w:p>
      <w:pPr>
        <w:pStyle w:val="Title"/>
      </w:pPr>
      <w:r>
        <w:t>State/territory sentinel events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sentinel events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sentinel events data is the responsibility of the health authorities in each of the states and territories. Public reporting against the sentinel events list is included in the Productivity Commission’s Report on Government Services as the total number of occurrences of each sentinel event by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c198f938f040b8">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44e7db735029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703485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62b1dec98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7db7350294e56" /><Relationship Type="http://schemas.openxmlformats.org/officeDocument/2006/relationships/header" Target="/word/header1.xml" Id="R5e7b1270f5004b03" /><Relationship Type="http://schemas.openxmlformats.org/officeDocument/2006/relationships/settings" Target="/word/settings.xml" Id="R97ec0c0ca8b9442e" /><Relationship Type="http://schemas.openxmlformats.org/officeDocument/2006/relationships/styles" Target="/word/styles.xml" Id="R33bec40d072e42ca" /><Relationship Type="http://schemas.openxmlformats.org/officeDocument/2006/relationships/hyperlink" Target="https://www.pc.gov.au/research/ongoing/report-on-government-services" TargetMode="External" Id="R12c198f938f040b8" /></Relationships>
</file>

<file path=word/_rels/header1.xml.rels>&#65279;<?xml version="1.0" encoding="utf-8"?><Relationships xmlns="http://schemas.openxmlformats.org/package/2006/relationships"><Relationship Type="http://schemas.openxmlformats.org/officeDocument/2006/relationships/image" Target="/media/image.png" Id="Rb8762b1dec984305" /></Relationships>
</file>