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3f3081a3b4d6f" /></Relationships>
</file>

<file path=word/document.xml><?xml version="1.0" encoding="utf-8"?>
<w:document xmlns:r="http://schemas.openxmlformats.org/officeDocument/2006/relationships" xmlns:w="http://schemas.openxmlformats.org/wordprocessingml/2006/main">
  <w:body>
    <w:p>
      <w:pPr>
        <w:pStyle w:val="Title"/>
      </w:pPr>
      <w:r>
        <w:t>State/territory sentinel events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sentinel events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703485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sentinel events data is the responsibility of the health authorities in each of the states and territories. Public reporting against the sentinel events list is included in the Productivity Commission’s Report on Government Services as the total number of occurrences of each sentinel event by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259557ff0ef42a5">
              <w:r>
                <w:rPr>
                  <w:rStyle w:val="Hyperlink"/>
                </w:rPr>
                <w:t xml:space="preserve">https://www.pc.gov.au/research/ongoing/report-on-government-services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e59673ad56da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703485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152f3339f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673ad56da4ffe" /><Relationship Type="http://schemas.openxmlformats.org/officeDocument/2006/relationships/header" Target="/word/header1.xml" Id="Rbaca027dd5f540b3" /><Relationship Type="http://schemas.openxmlformats.org/officeDocument/2006/relationships/settings" Target="/word/settings.xml" Id="R0206b5f5263e4cb8" /><Relationship Type="http://schemas.openxmlformats.org/officeDocument/2006/relationships/styles" Target="/word/styles.xml" Id="Re258f0f7fd044346" /><Relationship Type="http://schemas.openxmlformats.org/officeDocument/2006/relationships/hyperlink" Target="https://www.pc.gov.au/research/ongoing/report-on-government-services" TargetMode="External" Id="R1259557ff0ef42a5" /></Relationships>
</file>

<file path=word/_rels/header1.xml.rels>&#65279;<?xml version="1.0" encoding="utf-8"?><Relationships xmlns="http://schemas.openxmlformats.org/package/2006/relationships"><Relationship Type="http://schemas.openxmlformats.org/officeDocument/2006/relationships/image" Target="/media/image.png" Id="Rd12152f3339f48b6" /></Relationships>
</file>