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b2809d48fe41c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b5ba8ac6b418e">
              <w:r>
                <w:rPr>
                  <w:rStyle w:val="Hyperlink"/>
                  <w:color w:val="244061"/>
                </w:rPr>
                <w:t xml:space="preserve">AIHW Data Quality Statements</w:t>
              </w:r>
            </w:hyperlink>
            <w:r>
              <w:rPr>
                <w:rStyle w:val="row-content"/>
                <w:color w:val="244061"/>
              </w:rPr>
              <w:t xml:space="preserve">, Superseded 03/12/2019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(former) National Affordable Housing Agreement (NAHA) or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Of the agencies expected to participate in the collection in at least one month during the 2017–18 reporting period, 100% of agencies provided data for each month where they were expected to participate.</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2017–18, 98%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48fbf289b794691">
              <w:r>
                <w:rPr>
                  <w:rStyle w:val="Hyperlink"/>
                  <w:i/>
                </w:rPr>
                <w:t xml:space="preserve">Australian Institute of Health and Welfare Act 1987</w:t>
              </w:r>
            </w:hyperlink>
            <w:r>
              <w:rPr>
                <w:rStyle w:val="row-content-rich-text"/>
              </w:rPr>
              <w:t xml:space="preserve">(AIHW Act),</w:t>
            </w:r>
            <w:r>
              <w:rPr>
                <w:rStyle w:val="row-content-rich-text"/>
                <w:i/>
              </w:rPr>
              <w:t xml:space="preserve"> </w:t>
            </w:r>
            <w:r>
              <w:rPr>
                <w:rStyle w:val="row-content-rich-text"/>
              </w:rPr>
              <w:t xml:space="preserve">governed by a </w:t>
            </w:r>
            <w:hyperlink w:history="true" r:id="Rc783233a87424f0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information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Compliance with confidentiality requirements in the AIHW Act, Privacy Principles in the </w:t>
            </w:r>
            <w:hyperlink w:history="true" r:id="Ra42de4dfec254d26">
              <w:r>
                <w:rPr>
                  <w:rStyle w:val="Hyperlink"/>
                  <w:i/>
                </w:rPr>
                <w:t xml:space="preserve">Privacy Act 1988</w:t>
              </w:r>
            </w:hyperlink>
            <w:r>
              <w:rPr>
                <w:rStyle w:val="row-content-rich-text"/>
                <w:i/>
              </w:rPr>
              <w:t xml:space="preserve"> </w:t>
            </w:r>
            <w:r>
              <w:rPr>
                <w:rStyle w:val="row-content-rich-text"/>
              </w:rPr>
              <w:t xml:space="preserve">(Cth)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8f01354549604f45">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2017–18 data holdings, all agencies that receive funding under the (former) National Affordable Housing Agreement (NAHA) or the National Partnership Agreement on Homelessness (NPAH) 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2017–18 use data for July 2017 to June 2018 that were submitted and validated as at 10 August 2018. These data will be first published in the annual SHS report and accompanying data products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20bce4e79a9b4bbd">
              <w:r>
                <w:rPr>
                  <w:rStyle w:val="Hyperlink"/>
                  <w:i/>
                </w:rPr>
                <w:t xml:space="preserve">Specialist homelessness services</w:t>
              </w:r>
            </w:hyperlink>
            <w:r>
              <w:rPr>
                <w:rStyle w:val="row-content-rich-text"/>
              </w:rPr>
              <w:t xml:space="preserve"> reports and the Productivity Commission’s annual </w:t>
            </w:r>
            <w:hyperlink w:history="true" r:id="Ra5b608a8c5ce485f">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bf81e644daf147d1">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c8c729791fd24cd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be7b309f418c4557">
              <w:r>
                <w:rPr>
                  <w:rStyle w:val="Hyperlink"/>
                </w:rPr>
                <w:t xml:space="preserve">https://www.aihw.gov.au/about-our-data/our-data-collections/specialist-homelessness-services-collection</w:t>
              </w:r>
            </w:hyperlink>
            <w:r>
              <w:rPr>
                <w:rStyle w:val="row-content-rich-text"/>
              </w:rPr>
              <w:t xml:space="preserve">. Information on definitions, concepts and classifications can also be found in the </w:t>
            </w:r>
            <w:hyperlink w:history="true" r:id="Ree096818e8414db7">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w:t>
            </w:r>
          </w:p>
          <w:p>
            <w:pPr>
              <w:spacing w:after="160"/>
            </w:pPr>
            <w:r>
              <w:rPr>
                <w:rStyle w:val="row-content-rich-text"/>
              </w:rPr>
              <w:t xml:space="preserve">Of the agencies that were in scope and not exempt (i.e. expected to participate), 100% provided data for each month where they were expected to participate. 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2017–18, 98%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were recorded, ‘don't know’ was selected, or no response was recorded. Support periods with invalid/‘don't know’/missing responses were retained in the collection and no attempt was made to deduce or impute the true value of invalid/‘don't know’/ missing responses at the unit level.  Where data related to the total client population, the total includes clients with missing information. This information has been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r>
              <w:rPr>
                <w:rStyle w:val="row-content-rich-text"/>
              </w:rPr>
              <w:t xml:space="preserve">The ADF indicator was introduced into the SHSC in July 2017. Data on clients aged 18 and older who identify as current or former members of the Australian Defence Force will be available in the annual SHSC products for 2017–18. Variability in the implementation of this item means that coverage is incomplete and limited comparisons are possible for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a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with publications from December 2018 onwards that include 2017–18 data with other publications.</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data linked with data from other collections, do not use weighted data. 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3"/>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3"/>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Queensland</w:t>
            </w:r>
          </w:p>
          <w:p>
            <w:pPr>
              <w:pStyle w:val="ListParagraph"/>
              <w:numPr>
                <w:ilvl w:val="0"/>
                <w:numId w:val="4"/>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5"/>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together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6"/>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6"/>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2c8f6af3b344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9ea860d61c4bf9">
              <w:r>
                <w:rPr>
                  <w:rStyle w:val="Hyperlink"/>
                </w:rPr>
                <w:t xml:space="preserve">Specialist Homelessness Services Collection, 2016–17; Quality Statement</w:t>
              </w:r>
            </w:hyperlink>
          </w:p>
          <w:p>
            <w:pPr>
              <w:spacing w:before="0" w:after="0"/>
            </w:pPr>
            <w:r>
              <w:rPr>
                <w:rStyle w:val="row-content"/>
                <w:color w:val="244061"/>
              </w:rPr>
              <w:t xml:space="preserve">       </w:t>
            </w:r>
            <w:hyperlink w:history="true" r:id="R736f95a4e8784376">
              <w:r>
                <w:rPr>
                  <w:rStyle w:val="Hyperlink"/>
                  <w:color w:val="244061"/>
                </w:rPr>
                <w:t xml:space="preserve">AIHW Data Quality Statements</w:t>
              </w:r>
            </w:hyperlink>
            <w:r>
              <w:rPr>
                <w:rStyle w:val="row-content"/>
                <w:color w:val="244061"/>
              </w:rPr>
              <w:t xml:space="preserve">, Superseded 10/12/2018</w:t>
            </w:r>
          </w:p>
          <w:p>
            <w:r>
              <w:br/>
            </w:r>
            <w:r>
              <w:rPr>
                <w:rStyle w:val="row-content"/>
              </w:rPr>
              <w:t xml:space="preserve">Has been superseded by </w:t>
            </w:r>
            <w:hyperlink w:history="true" r:id="R2d9cc50b80bd4abe">
              <w:r>
                <w:rPr>
                  <w:rStyle w:val="Hyperlink"/>
                </w:rPr>
                <w:t xml:space="preserve">Specialist Homelessness Services Collection, 2018–19; Quality Statement</w:t>
              </w:r>
            </w:hyperlink>
          </w:p>
          <w:p>
            <w:pPr>
              <w:spacing w:before="0" w:after="0"/>
            </w:pPr>
            <w:r>
              <w:rPr>
                <w:rStyle w:val="row-content"/>
                <w:color w:val="244061"/>
              </w:rPr>
              <w:t xml:space="preserve">       </w:t>
            </w:r>
            <w:hyperlink w:history="true" r:id="Rb9e990ac1ef64606">
              <w:r>
                <w:rPr>
                  <w:rStyle w:val="Hyperlink"/>
                  <w:color w:val="244061"/>
                </w:rPr>
                <w:t xml:space="preserve">AIHW Data Quality Statements</w:t>
              </w:r>
            </w:hyperlink>
            <w:r>
              <w:rPr>
                <w:rStyle w:val="row-content"/>
                <w:color w:val="244061"/>
              </w:rPr>
              <w:t xml:space="preserve">, Superseded 12/11/2020</w:t>
            </w:r>
          </w:p>
          <w:p>
            <w:r>
              <w:br/>
            </w:r>
          </w:p>
        </w:tc>
      </w:tr>
    </w:tbl>
    <w:p>
      <w:r>
        <w:br/>
      </w:r>
    </w:p>
    <w:sectPr>
      <w:footerReference xmlns:r="http://schemas.openxmlformats.org/officeDocument/2006/relationships" w:type="default" r:id="Rfabe9c2c062c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702922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ce4fade5a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e9c2c062c469c" /><Relationship Type="http://schemas.openxmlformats.org/officeDocument/2006/relationships/header" Target="/word/header1.xml" Id="R691a7afe373146dd" /><Relationship Type="http://schemas.openxmlformats.org/officeDocument/2006/relationships/settings" Target="/word/settings.xml" Id="R1d83044b0b1945b2" /><Relationship Type="http://schemas.openxmlformats.org/officeDocument/2006/relationships/styles" Target="/word/styles.xml" Id="Rfb61fced71624a6c" /><Relationship Type="http://schemas.openxmlformats.org/officeDocument/2006/relationships/hyperlink" Target="https://meteor.aihw.gov.au/RegistrationAuthority/5" TargetMode="External" Id="R215b5ba8ac6b418e" /><Relationship Type="http://schemas.openxmlformats.org/officeDocument/2006/relationships/numbering" Target="/word/numbering.xml" Id="Rb2f021a6eb3141a3" /><Relationship Type="http://schemas.openxmlformats.org/officeDocument/2006/relationships/hyperlink" Target="https://www.legislation.gov.au/Series/C2004A03450" TargetMode="External" Id="R448fbf289b794691" /><Relationship Type="http://schemas.openxmlformats.org/officeDocument/2006/relationships/hyperlink" Target="https://www.aihw.gov.au/about-us/our-governance" TargetMode="External" Id="Rc783233a87424f0e" /><Relationship Type="http://schemas.openxmlformats.org/officeDocument/2006/relationships/hyperlink" Target="https://www.legislation.gov.au/Series/C2004A03712" TargetMode="External" Id="Ra42de4dfec254d26" /><Relationship Type="http://schemas.openxmlformats.org/officeDocument/2006/relationships/hyperlink" Target="http://www.aihw.gov.au/" TargetMode="External" Id="R8f01354549604f45" /><Relationship Type="http://schemas.openxmlformats.org/officeDocument/2006/relationships/hyperlink" Target="https://www.aihw.gov.au/reports-data/health-welfare-services/homelessness-services/reports" TargetMode="External" Id="R20bce4e79a9b4bbd" /><Relationship Type="http://schemas.openxmlformats.org/officeDocument/2006/relationships/hyperlink" Target="http://www.pc.gov.au/research/ongoing/report-on-government-services" TargetMode="External" Id="Ra5b608a8c5ce485f" /><Relationship Type="http://schemas.openxmlformats.org/officeDocument/2006/relationships/hyperlink" Target="https://www.aihw.gov.au/our-services/data-on-request" TargetMode="External" Id="Rbf81e644daf147d1" /><Relationship Type="http://schemas.openxmlformats.org/officeDocument/2006/relationships/hyperlink" Target="mailto:info@aihw.gov.au" TargetMode="External" Id="Rc8c729791fd24cda" /><Relationship Type="http://schemas.openxmlformats.org/officeDocument/2006/relationships/hyperlink" Target="https://www.aihw.gov.au/about-our-data/our-data-collections/specialist-homelessness-services-collection" TargetMode="External" Id="Rbe7b309f418c4557" /><Relationship Type="http://schemas.openxmlformats.org/officeDocument/2006/relationships/hyperlink" Target="https://www.aihw.gov.au/about-our-data/our-data-collections/specialist-homelessness-services-collection/training-resources" TargetMode="External" Id="Ree096818e8414db7" /><Relationship Type="http://schemas.openxmlformats.org/officeDocument/2006/relationships/hyperlink" Target="https://meteor.aihw.gov.au/content/246013" TargetMode="External" Id="R792c8f6af3b344d1" /><Relationship Type="http://schemas.openxmlformats.org/officeDocument/2006/relationships/hyperlink" Target="https://meteor.aihw.gov.au/content/683255" TargetMode="External" Id="Rd29ea860d61c4bf9" /><Relationship Type="http://schemas.openxmlformats.org/officeDocument/2006/relationships/hyperlink" Target="https://meteor.aihw.gov.au/RegistrationAuthority/5" TargetMode="External" Id="R736f95a4e8784376" /><Relationship Type="http://schemas.openxmlformats.org/officeDocument/2006/relationships/hyperlink" Target="https://meteor.aihw.gov.au/content/723399" TargetMode="External" Id="R2d9cc50b80bd4abe" /><Relationship Type="http://schemas.openxmlformats.org/officeDocument/2006/relationships/hyperlink" Target="https://meteor.aihw.gov.au/RegistrationAuthority/5" TargetMode="External" Id="Rb9e990ac1ef64606" /></Relationships>
</file>

<file path=word/_rels/header1.xml.rels>&#65279;<?xml version="1.0" encoding="utf-8"?><Relationships xmlns="http://schemas.openxmlformats.org/package/2006/relationships"><Relationship Type="http://schemas.openxmlformats.org/officeDocument/2006/relationships/image" Target="/media/image.png" Id="Rf01ce4fade5a4780" /></Relationships>
</file>