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3a35b1d7164b5a"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Admitted patient episode coding (clinical coding) including contracted care - timeliness,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Admitted patient episode coding (clinical coding) including contracted care - timeliness,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Admitted patient episode coding (clinical coding) including contracted care - timeliness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4036efd71a4e4b">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percentage of admitted patient episodes coded within 42 days of the episode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5ad05075444c10">
              <w:r>
                <w:rPr>
                  <w:rStyle w:val="Hyperlink"/>
                </w:rPr>
                <w:t xml:space="preserve">Service Plan - Department of Health Tasmania: 2018</w:t>
              </w:r>
            </w:hyperlink>
          </w:p>
          <w:p>
            <w:pPr>
              <w:spacing w:before="0" w:after="0"/>
            </w:pPr>
            <w:r>
              <w:rPr>
                <w:rStyle w:val="row-content"/>
                <w:color w:val="244061"/>
              </w:rPr>
              <w:t xml:space="preserve">       </w:t>
            </w:r>
            <w:hyperlink w:history="true" r:id="R71e4257a03a54d0d">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measured as a percentage.</w:t>
            </w:r>
          </w:p>
          <w:p>
            <w:r>
              <w:br/>
            </w:r>
            <w:r>
              <w:rPr>
                <w:rStyle w:val="row-content-rich-text"/>
              </w:rPr>
              <w:t xml:space="preserve">All admitted patient episode separations within the specified assessment period are within scope.  The coding date (considered to be the date recorded against the principal diagnosis field in iPM) will be compared with the separation date.  All records not coded within 42 days of the separation date will be considered to fail.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episode separations for the KPI assessment period coded within 42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episode separations including contracted care for the KPI assessment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de4cbb01f945c0">
              <w:r>
                <w:rPr>
                  <w:rStyle w:val="Hyperlink"/>
                </w:rPr>
                <w:t xml:space="preserve">Service Plan - Department of Health Tasmania: 2019, Admitted patient episode coding (clinical coding) including contracted care - timeliness within 42 days of separation (State-wide), 2019</w:t>
              </w:r>
            </w:hyperlink>
          </w:p>
          <w:p>
            <w:pPr>
              <w:spacing w:before="0" w:after="0"/>
            </w:pPr>
            <w:r>
              <w:rPr>
                <w:rStyle w:val="row-content"/>
                <w:color w:val="244061"/>
              </w:rPr>
              <w:t xml:space="preserve">       </w:t>
            </w:r>
            <w:hyperlink w:history="true" r:id="Ra7998888509f47f2">
              <w:r>
                <w:rPr>
                  <w:rStyle w:val="Hyperlink"/>
                  <w:color w:val="244061"/>
                </w:rPr>
                <w:t xml:space="preserve">Tasmanian Health</w:t>
              </w:r>
            </w:hyperlink>
            <w:r>
              <w:rPr>
                <w:rStyle w:val="row-content"/>
                <w:color w:val="244061"/>
              </w:rPr>
              <w:t xml:space="preserve">, Standard 24/07/2019</w:t>
            </w:r>
          </w:p>
          <w:p>
            <w:r>
              <w:br/>
            </w:r>
          </w:p>
        </w:tc>
      </w:tr>
    </w:tbl>
    <w:p>
      <w:r>
        <w:br/>
      </w:r>
    </w:p>
    <w:sectPr>
      <w:footerReference xmlns:r="http://schemas.openxmlformats.org/officeDocument/2006/relationships" w:type="default" r:id="R551868cbe4974c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3c39ddbf2a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1868cbe4974c18" /><Relationship Type="http://schemas.openxmlformats.org/officeDocument/2006/relationships/header" Target="/word/header1.xml" Id="Rcc7e05cfc6914d08" /><Relationship Type="http://schemas.openxmlformats.org/officeDocument/2006/relationships/settings" Target="/word/settings.xml" Id="R70fa2244230b44a4" /><Relationship Type="http://schemas.openxmlformats.org/officeDocument/2006/relationships/styles" Target="/word/styles.xml" Id="Rf150165d5a4c41aa" /><Relationship Type="http://schemas.openxmlformats.org/officeDocument/2006/relationships/hyperlink" Target="https://meteor.aihw.gov.au/RegistrationAuthority/15" TargetMode="External" Id="Rd94036efd71a4e4b" /><Relationship Type="http://schemas.openxmlformats.org/officeDocument/2006/relationships/hyperlink" Target="https://meteor.aihw.gov.au/content/698656" TargetMode="External" Id="R195ad05075444c10" /><Relationship Type="http://schemas.openxmlformats.org/officeDocument/2006/relationships/hyperlink" Target="https://meteor.aihw.gov.au/RegistrationAuthority/15" TargetMode="External" Id="R71e4257a03a54d0d" /><Relationship Type="http://schemas.openxmlformats.org/officeDocument/2006/relationships/hyperlink" Target="https://meteor.aihw.gov.au/content/717941" TargetMode="External" Id="Reade4cbb01f945c0" /><Relationship Type="http://schemas.openxmlformats.org/officeDocument/2006/relationships/hyperlink" Target="https://meteor.aihw.gov.au/RegistrationAuthority/15" TargetMode="External" Id="Ra7998888509f47f2" /></Relationships>
</file>

<file path=word/_rels/header1.xml.rels>&#65279;<?xml version="1.0" encoding="utf-8"?><Relationships xmlns="http://schemas.openxmlformats.org/package/2006/relationships"><Relationship Type="http://schemas.openxmlformats.org/officeDocument/2006/relationships/image" Target="/media/image.png" Id="Rcf3c39ddbf2a4205" /></Relationships>
</file>