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3c736d5b244045"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Percentage of discharge summaries transmitted within 48 hours of separation, 2018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Percentage of discharge summaries transmitted within 48 hours of separation,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discharge summaries transmitted within 48 hours of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1754209b0c47fc">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overnight patients and same day patients that received an anaesthetic who have a separation summary transmitted within 48 hours of separation post-episode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1164c32ba1d4d92">
              <w:r>
                <w:rPr>
                  <w:rStyle w:val="Hyperlink"/>
                </w:rPr>
                <w:t xml:space="preserve">Service Plan - Department of Health Tasmania: 2018</w:t>
              </w:r>
            </w:hyperlink>
          </w:p>
          <w:p>
            <w:pPr>
              <w:pStyle w:val="registration-status"/>
              <w:spacing w:before="0" w:after="0"/>
            </w:pPr>
            <w:hyperlink w:history="true" r:id="R3d20953090ef408e">
              <w:r>
                <w:rPr>
                  <w:rStyle w:val="Hyperlink"/>
                  <w:color w:val="244061"/>
                </w:rPr>
                <w:t xml:space="preserve">Tasmanian Health</w:t>
              </w:r>
            </w:hyperlink>
            <w:r>
              <w:rPr>
                <w:rStyle w:val="row-content"/>
                <w:color w:val="244061"/>
              </w:rPr>
              <w:t xml:space="preserve">, Superseded 24/07/2019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Count of discharge summaries transmitted within 48 hours</w:t>
            </w:r>
          </w:p>
          <w:p>
            <w:pPr/>
            <w:r>
              <w:rPr>
                <w:rStyle w:val="row-content-rich-text"/>
              </w:rPr>
              <w:t xml:space="preserve"> </w:t>
            </w:r>
            <w:r>
              <w:br/>
            </w:r>
            <w:r>
              <w:rPr>
                <w:rStyle w:val="row-content-rich-text"/>
              </w:rPr>
              <w:t xml:space="preserve">Denominator = Count of discharge summaries reviewed for 48 hour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Count of discharge summaries transmitted within 48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Count of discharge summaries reviewed for 48 hour separation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2018-19 Service Agreement</w:t>
            </w:r>
          </w:p>
        </w:tc>
      </w:tr>
    </w:tbl>
    <w:p>
      <w:r>
        <w:br/>
      </w:r>
    </w:p>
    <w:sectPr>
      <w:footerReference xmlns:r="http://schemas.openxmlformats.org/officeDocument/2006/relationships" w:type="default" r:id="Rba73510e424341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700640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733948133744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73510e42434114" /><Relationship Type="http://schemas.openxmlformats.org/officeDocument/2006/relationships/header" Target="/word/header1.xml" Id="R5e2a158f38d04f5a" /><Relationship Type="http://schemas.openxmlformats.org/officeDocument/2006/relationships/settings" Target="/word/settings.xml" Id="Rc5aa05380499444e" /><Relationship Type="http://schemas.openxmlformats.org/officeDocument/2006/relationships/styles" Target="/word/styles.xml" Id="R15942d367b0343aa" /><Relationship Type="http://schemas.openxmlformats.org/officeDocument/2006/relationships/hyperlink" Target="https://meteor.aihw.gov.au/RegistrationAuthority/15" TargetMode="External" Id="R711754209b0c47fc" /><Relationship Type="http://schemas.openxmlformats.org/officeDocument/2006/relationships/hyperlink" Target="https://meteor.aihw.gov.au/content/698656" TargetMode="External" Id="R71164c32ba1d4d92" /><Relationship Type="http://schemas.openxmlformats.org/officeDocument/2006/relationships/hyperlink" Target="https://meteor.aihw.gov.au/RegistrationAuthority/15" TargetMode="External" Id="R3d20953090ef408e" /></Relationships>
</file>

<file path=word/_rels/header1.xml.rels>&#65279;<?xml version="1.0" encoding="utf-8"?><Relationships xmlns="http://schemas.openxmlformats.org/package/2006/relationships"><Relationship Type="http://schemas.openxmlformats.org/officeDocument/2006/relationships/image" Target="/media/image.png" Id="R1573394813374492" /></Relationships>
</file>