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abf0560b814a71"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Clients assessed within 28 days of a screen-detected abnormality,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Clients assessed within 28 days of a screen-detected abnormality,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Clients Assessed within 28 days of mammogram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a860a4d6d04314">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women who are called back for further assessment within 28 days of being screened out of all women called back for further assessment within the reporting period.  The BreastScreen Australia National Accreditation</w:t>
            </w:r>
            <w:r>
              <w:rPr>
                <w:rStyle w:val="row-content-rich-text"/>
              </w:rPr>
              <w:t xml:space="preserve"> </w:t>
            </w:r>
            <w:r>
              <w:rPr>
                <w:rStyle w:val="row-content-rich-text"/>
              </w:rPr>
              <w:t xml:space="preserve">Standard (NAS) 3.7.2(a) specifies that for the target age groups (50-69 years) this level of performance should be achieved for at least 90% of women called back to assessment.  As this is a measure of performance this value can be compared between all reporting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7a33b27b0784e85">
              <w:r>
                <w:rPr>
                  <w:rStyle w:val="Hyperlink"/>
                </w:rPr>
                <w:t xml:space="preserve">Service Plan - Department of Health Tasmania: 2018</w:t>
              </w:r>
            </w:hyperlink>
          </w:p>
          <w:p>
            <w:pPr>
              <w:spacing w:before="0" w:after="0"/>
            </w:pPr>
            <w:r>
              <w:rPr>
                <w:rStyle w:val="row-content"/>
                <w:color w:val="244061"/>
              </w:rPr>
              <w:t xml:space="preserve">       </w:t>
            </w:r>
            <w:hyperlink w:history="true" r:id="R99c985673f964df3">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assessed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assessed by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2018-19 Service Agreement</w:t>
            </w:r>
          </w:p>
        </w:tc>
      </w:tr>
    </w:tbl>
    <w:p>
      <w:r>
        <w:br/>
      </w:r>
    </w:p>
    <w:sectPr>
      <w:footerReference xmlns:r="http://schemas.openxmlformats.org/officeDocument/2006/relationships" w:type="default" r:id="R7bdf44000d5e44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700621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13fd76b1814d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df44000d5e449b" /><Relationship Type="http://schemas.openxmlformats.org/officeDocument/2006/relationships/header" Target="/word/header1.xml" Id="R5d175f3620ec437f" /><Relationship Type="http://schemas.openxmlformats.org/officeDocument/2006/relationships/settings" Target="/word/settings.xml" Id="R8cb6d5f9f22942f5" /><Relationship Type="http://schemas.openxmlformats.org/officeDocument/2006/relationships/styles" Target="/word/styles.xml" Id="Rc41dc4e7bf614974" /><Relationship Type="http://schemas.openxmlformats.org/officeDocument/2006/relationships/hyperlink" Target="https://meteor.aihw.gov.au/RegistrationAuthority/15" TargetMode="External" Id="R8fa860a4d6d04314" /><Relationship Type="http://schemas.openxmlformats.org/officeDocument/2006/relationships/hyperlink" Target="https://meteor.aihw.gov.au/content/698656" TargetMode="External" Id="Ra7a33b27b0784e85" /><Relationship Type="http://schemas.openxmlformats.org/officeDocument/2006/relationships/hyperlink" Target="https://meteor.aihw.gov.au/RegistrationAuthority/15" TargetMode="External" Id="R99c985673f964df3" /></Relationships>
</file>

<file path=word/_rels/header1.xml.rels>&#65279;<?xml version="1.0" encoding="utf-8"?><Relationships xmlns="http://schemas.openxmlformats.org/package/2006/relationships"><Relationship Type="http://schemas.openxmlformats.org/officeDocument/2006/relationships/image" Target="/media/image.png" Id="Red13fd76b1814d91" /></Relationships>
</file>