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b4f801e5be432b" /></Relationships>
</file>

<file path=word/document.xml><?xml version="1.0" encoding="utf-8"?>
<w:document xmlns:r="http://schemas.openxmlformats.org/officeDocument/2006/relationships" xmlns:w="http://schemas.openxmlformats.org/wordprocessingml/2006/main">
  <w:body>
    <w:p>
      <w:pPr>
        <w:pStyle w:val="Title"/>
      </w:pPr>
      <w:r>
        <w:t>Cervical screening data 2016–2017;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2016–2017;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64544de724c2a">
              <w:r>
                <w:rPr>
                  <w:rStyle w:val="Hyperlink"/>
                  <w:color w:val="244061"/>
                </w:rPr>
                <w:t xml:space="preserve">AIHW Data Quality Statements</w:t>
              </w:r>
            </w:hyperlink>
            <w:r>
              <w:rPr>
                <w:rStyle w:val="row-content"/>
                <w:color w:val="244061"/>
              </w:rPr>
              <w:t xml:space="preserve">, Standard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Cervical screening data are highly relevant and timely for monitoring trends in cervical screening participation and abnormality detection trends.</w:t>
            </w:r>
          </w:p>
          <w:p>
            <w:pPr>
              <w:pStyle w:val="ListParagraph"/>
              <w:numPr>
                <w:ilvl w:val="0"/>
                <w:numId w:val="2"/>
              </w:numPr>
            </w:pPr>
            <w:r>
              <w:rPr>
                <w:rStyle w:val="row-content-rich-text"/>
              </w:rPr>
              <w:t xml:space="preserve">These data are the final cervical screening data collected under the previous NCSP, that ceased on 30 November 2017.</w:t>
            </w:r>
          </w:p>
          <w:p>
            <w:pPr>
              <w:pStyle w:val="ListParagraph"/>
              <w:numPr>
                <w:ilvl w:val="0"/>
                <w:numId w:val="2"/>
              </w:numPr>
            </w:pPr>
            <w:r>
              <w:rPr>
                <w:rStyle w:val="row-content-rich-text"/>
              </w:rPr>
              <w:t xml:space="preserve">Only 18 months of participation data (instead of the usual 24 months) and 6 months of cytology/histology data (instead of the usual 12 months) are included.</w:t>
            </w:r>
          </w:p>
          <w:p>
            <w:pPr>
              <w:pStyle w:val="ListParagraph"/>
              <w:numPr>
                <w:ilvl w:val="0"/>
                <w:numId w:val="2"/>
              </w:numPr>
            </w:pPr>
            <w:r>
              <w:rPr>
                <w:rStyle w:val="row-content-rich-text"/>
              </w:rPr>
              <w:t xml:space="preserve">It is important that these data are only used to monitor what occurred in the time period covered, and not used to extrapolate to the end of the previous NCSP.</w:t>
            </w:r>
            <w:r>
              <w:rPr>
                <w:rStyle w:val="row-content-rich-text"/>
                <w:b/>
              </w:rPr>
              <w:t xml:space="preserve"> </w:t>
            </w:r>
          </w:p>
          <w:p>
            <w:pPr>
              <w:spacing w:after="160"/>
            </w:pPr>
            <w:r>
              <w:rPr>
                <w:rStyle w:val="row-content-rich-text"/>
                <w:b/>
              </w:rPr>
              <w:t xml:space="preserve">Description</w:t>
            </w:r>
          </w:p>
          <w:p>
            <w:pPr>
              <w:spacing w:after="160"/>
            </w:pPr>
            <w:r>
              <w:rPr>
                <w:rStyle w:val="row-content-rich-text"/>
              </w:rPr>
              <w:t xml:space="preserve">A new National Cervical Screening Program (NCSP) with a new source of data commenced on 1 December 2017. This quality statement relates to data from 1 January 2016 to 30 June 2017, collected under the previous NCSP, and sourced from state and territory cervical screening registers.</w:t>
            </w:r>
          </w:p>
          <w:p>
            <w:pPr>
              <w:spacing w:after="160"/>
            </w:pPr>
            <w:r>
              <w:rPr>
                <w:rStyle w:val="row-content-rich-text"/>
              </w:rPr>
              <w:t xml:space="preserve">Under the previous NCSP, cervical screening programs in each state and territory interrogated their own cervical screening register in accordance with detailed data specifications to supply aggregate data annually to the AIHW. These data were compiled into the only repository of national cervical screening data, although because these were aggregate and not unit record data, these data do not exist in a database per se, and cannot be interrogated further.</w:t>
            </w:r>
            <w:r>
              <w:br/>
            </w:r>
            <w:r>
              <w:rPr>
                <w:rStyle w:val="row-content-rich-text"/>
              </w:rPr>
              <w:t xml:space="preserve">Any Pap test performed in Australia, unless the woman had opted-off, were historically included in NCSP data. This means that NCSP data are a virtually complete repository of all cervical screening performed in Australia up to 30 June 2017.</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115e7a906cfc4a56">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81c4544091b24ec4">
              <w:r>
                <w:rPr>
                  <w:rStyle w:val="Hyperlink"/>
                </w:rPr>
                <w:t xml:space="preserve">Australian Institute of Health and Welfare Act 1987</w:t>
              </w:r>
            </w:hyperlink>
            <w:r>
              <w:rPr>
                <w:rStyle w:val="row-content-rich-text"/>
              </w:rPr>
              <w:t xml:space="preserve">, in conjunction with compliance to the </w:t>
            </w:r>
            <w:hyperlink w:history="true" r:id="R2677ddaecd564f37">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4466bd4bb08a430e">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the previous NCSP, cervical cytology data were available within about 6 months (there could be a lag of up to 6 months in the transmission of test results from pathology laboratories to cervical screening registers).</w:t>
            </w:r>
          </w:p>
          <w:p>
            <w:pPr>
              <w:spacing w:after="160"/>
            </w:pPr>
            <w:r>
              <w:rPr>
                <w:rStyle w:val="row-content-rich-text"/>
              </w:rPr>
              <w:t xml:space="preserve">Data to allow performance indicators to be calculated up to 30 June 2017 are inlcuded. Ths restriction means that early rescreening and the cytology-histology correlation could not be included in the data supply.</w:t>
            </w:r>
          </w:p>
          <w:p>
            <w:pPr/>
            <w:r>
              <w:rPr>
                <w:rStyle w:val="row-content-rich-text"/>
              </w:rPr>
              <w:t xml:space="preserve">These cervical screening data are for women participating in cervical screening between 1 January 2016 and 30 June 2017 and for cervical cytology and histology tests performed between 1 January 2017 and 30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801a11eddb5248fd">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for the previous NCSP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but the level of duplication is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changed every day, and not just because new records were added; existing records were changed if new, more precise information became available or if typographical errors were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c6385c8f94862">
              <w:r>
                <w:rPr>
                  <w:rStyle w:val="Hyperlink"/>
                </w:rPr>
                <w:t xml:space="preserve">Cervical screening data 2015–2016; Quality Statement</w:t>
              </w:r>
            </w:hyperlink>
          </w:p>
          <w:p>
            <w:pPr>
              <w:spacing w:before="0" w:after="0"/>
            </w:pPr>
            <w:r>
              <w:rPr>
                <w:rStyle w:val="row-content"/>
                <w:color w:val="244061"/>
              </w:rPr>
              <w:t xml:space="preserve">       </w:t>
            </w:r>
            <w:hyperlink w:history="true" r:id="R34b7747f13f548a2">
              <w:r>
                <w:rPr>
                  <w:rStyle w:val="Hyperlink"/>
                  <w:color w:val="244061"/>
                </w:rPr>
                <w:t xml:space="preserve">AIHW Data Quality Statements</w:t>
              </w:r>
            </w:hyperlink>
            <w:r>
              <w:rPr>
                <w:rStyle w:val="row-content"/>
                <w:color w:val="244061"/>
              </w:rPr>
              <w:t xml:space="preserve">, Superseded 29/01/2019</w:t>
            </w:r>
          </w:p>
          <w:p>
            <w:r>
              <w:br/>
            </w:r>
          </w:p>
        </w:tc>
      </w:tr>
    </w:tbl>
    <w:p>
      <w:r>
        <w:br/>
      </w:r>
    </w:p>
    <w:sectPr>
      <w:footerReference xmlns:r="http://schemas.openxmlformats.org/officeDocument/2006/relationships" w:type="default" r:id="R0f788d65b3d9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699940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e70ca67c4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88d65b3d941ec" /><Relationship Type="http://schemas.openxmlformats.org/officeDocument/2006/relationships/header" Target="/word/header1.xml" Id="R74499d245efb4ea0" /><Relationship Type="http://schemas.openxmlformats.org/officeDocument/2006/relationships/settings" Target="/word/settings.xml" Id="Re0f9853bb35b4fb3" /><Relationship Type="http://schemas.openxmlformats.org/officeDocument/2006/relationships/styles" Target="/word/styles.xml" Id="Raf28a615936f44ce" /><Relationship Type="http://schemas.openxmlformats.org/officeDocument/2006/relationships/hyperlink" Target="https://meteor.aihw.gov.au/RegistrationAuthority/5" TargetMode="External" Id="R2a764544de724c2a" /><Relationship Type="http://schemas.openxmlformats.org/officeDocument/2006/relationships/numbering" Target="/word/numbering.xml" Id="R9f4a0bb294814eea" /><Relationship Type="http://schemas.openxmlformats.org/officeDocument/2006/relationships/hyperlink" Target="https://www.legislation.gov.au/Series/C2004A03450" TargetMode="External" Id="R115e7a906cfc4a56" /><Relationship Type="http://schemas.openxmlformats.org/officeDocument/2006/relationships/hyperlink" Target="https://www.legislation.gov.au/Series/C2004A03450" TargetMode="External" Id="R81c4544091b24ec4" /><Relationship Type="http://schemas.openxmlformats.org/officeDocument/2006/relationships/hyperlink" Target="https://www.legislation.gov.au/Series/C2004A03712" TargetMode="External" Id="R2677ddaecd564f37" /><Relationship Type="http://schemas.openxmlformats.org/officeDocument/2006/relationships/hyperlink" Target="http://www.aihw.gov.au" TargetMode="External" Id="R4466bd4bb08a430e" /><Relationship Type="http://schemas.openxmlformats.org/officeDocument/2006/relationships/hyperlink" Target="http://www.aihw.gov.au/publications/cervical-screening/" TargetMode="External" Id="R801a11eddb5248fd" /><Relationship Type="http://schemas.openxmlformats.org/officeDocument/2006/relationships/hyperlink" Target="https://meteor.aihw.gov.au/content/668824" TargetMode="External" Id="R01ac6385c8f94862" /><Relationship Type="http://schemas.openxmlformats.org/officeDocument/2006/relationships/hyperlink" Target="https://meteor.aihw.gov.au/RegistrationAuthority/5" TargetMode="External" Id="R34b7747f13f548a2" /></Relationships>
</file>

<file path=word/_rels/header1.xml.rels>&#65279;<?xml version="1.0" encoding="utf-8"?><Relationships xmlns="http://schemas.openxmlformats.org/package/2006/relationships"><Relationship Type="http://schemas.openxmlformats.org/officeDocument/2006/relationships/image" Target="/media/image.png" Id="Rb5de70ca67c44a25" /></Relationships>
</file>