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0500cc1f114f5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2015–2017;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2015–2017;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2368f3a79426d">
              <w:r>
                <w:rPr>
                  <w:rStyle w:val="Hyperlink"/>
                  <w:color w:val="244061"/>
                </w:rPr>
                <w:t xml:space="preserve">AIHW Data Quality Statements</w:t>
              </w:r>
            </w:hyperlink>
            <w:r>
              <w:rPr>
                <w:rStyle w:val="row-content"/>
                <w:color w:val="244061"/>
              </w:rPr>
              <w:t xml:space="preserve">, Superseded 02/12/2019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w:t>
            </w:r>
            <w:r>
              <w:rPr>
                <w:rStyle w:val="row-content-rich-text"/>
              </w:rPr>
              <w:t xml:space="preserve"> </w:t>
            </w:r>
            <w:r>
              <w:rPr>
                <w:rStyle w:val="row-content-rich-text"/>
              </w:rPr>
              <w:t xml:space="preserve">are based on postcode or Statistical Area 1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started in January 2015. It is due to be completed by 2020. Once fully rolled out, eligible Australians aged 50–74 will be invited to screen every 2 years.</w:t>
            </w:r>
            <w:r>
              <w:rPr>
                <w:rStyle w:val="row-content-rich-text"/>
              </w:rPr>
              <w:t xml:space="preserve"> </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Australian Institute of Health and Welfare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4891c0a9ae84234">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fafa1144d86a4045">
              <w:r>
                <w:rPr>
                  <w:rStyle w:val="Hyperlink"/>
                  <w:i/>
                </w:rPr>
                <w:t xml:space="preserve">Australian Institute of Health and Welfare Act 1987</w:t>
              </w:r>
            </w:hyperlink>
            <w:r>
              <w:rPr>
                <w:rStyle w:val="row-content-rich-text"/>
              </w:rPr>
              <w:t xml:space="preserve">, in conjunction with compliance to the </w:t>
            </w:r>
            <w:hyperlink w:history="true" r:id="Rf5abf3d2b322428d">
              <w:r>
                <w:rPr>
                  <w:rStyle w:val="Hyperlink"/>
                  <w:i/>
                </w:rPr>
                <w:t xml:space="preserve">Privacy Act 1988</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b06267d994845e7">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2015–December 2017.</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Screening Analysis &amp; Monitoring Unit of the AIHW on (02) 6244 1000 or via email to </w:t>
            </w:r>
            <w:hyperlink w:history="true" r:id="Re4037e3033e8488e">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Digital and Media Communications Unit on (02) 6244 1000 or via email to </w:t>
            </w:r>
            <w:hyperlink w:history="true" r:id="R9e0a81fbb7534b3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latest NBCSP monitoring report for 2018 is the third to present data based on the new NBCSP performance indicators. Details of these can be found at </w:t>
            </w:r>
            <w:hyperlink w:history="true" r:id="Rf4e1e758956d47ed">
              <w:r>
                <w:rPr>
                  <w:rStyle w:val="Hyperlink"/>
                </w:rPr>
                <w:t xml:space="preserve">http://www.aihw.gov.au/publication-detail/?id=60129548923</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Primary Health Network and Statistical Area geographies are also used. Records that cannot be converted by the correspondences are classified in an 'unknown' category.</w:t>
            </w:r>
          </w:p>
          <w:p>
            <w:pPr>
              <w:spacing w:after="160"/>
            </w:pPr>
            <w:r>
              <w:rPr>
                <w:rStyle w:val="row-content-rich-text"/>
              </w:rPr>
              <w:t xml:space="preserve">NBCSP outcome data is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new NBCSP performance indicators. Therefore, results in reports from 2016 onwards cannot be compared with earlier reports. Instead, monitoring reports from 2016 onwards apply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0b8dc84a44870">
              <w:r>
                <w:rPr>
                  <w:rStyle w:val="Hyperlink"/>
                </w:rPr>
                <w:t xml:space="preserve">National Bowel Cancer Screening Program screening data 2014–2016; Quality Statement</w:t>
              </w:r>
            </w:hyperlink>
          </w:p>
          <w:p>
            <w:pPr>
              <w:spacing w:before="0" w:after="0"/>
            </w:pPr>
            <w:r>
              <w:rPr>
                <w:rStyle w:val="row-content"/>
                <w:color w:val="244061"/>
              </w:rPr>
              <w:t xml:space="preserve">       </w:t>
            </w:r>
            <w:hyperlink w:history="true" r:id="Rdd6fb63992df4c25">
              <w:r>
                <w:rPr>
                  <w:rStyle w:val="Hyperlink"/>
                  <w:color w:val="244061"/>
                </w:rPr>
                <w:t xml:space="preserve">AIHW Data Quality Statements</w:t>
              </w:r>
            </w:hyperlink>
            <w:r>
              <w:rPr>
                <w:rStyle w:val="row-content"/>
                <w:color w:val="244061"/>
              </w:rPr>
              <w:t xml:space="preserve">, Superseded 29/01/2019</w:t>
            </w:r>
          </w:p>
          <w:p>
            <w:r>
              <w:br/>
            </w:r>
            <w:r>
              <w:rPr>
                <w:rStyle w:val="row-content"/>
              </w:rPr>
              <w:t xml:space="preserve">Has been superseded by </w:t>
            </w:r>
            <w:hyperlink w:history="true" r:id="R85085187dfee4fed">
              <w:r>
                <w:rPr>
                  <w:rStyle w:val="Hyperlink"/>
                </w:rPr>
                <w:t xml:space="preserve">National Bowel Cancer Screening Program screening data 2016–2018; Quality Statement</w:t>
              </w:r>
            </w:hyperlink>
          </w:p>
          <w:p>
            <w:pPr>
              <w:spacing w:before="0" w:after="0"/>
            </w:pPr>
            <w:r>
              <w:rPr>
                <w:rStyle w:val="row-content"/>
                <w:color w:val="244061"/>
              </w:rPr>
              <w:t xml:space="preserve">       </w:t>
            </w:r>
            <w:hyperlink w:history="true" r:id="Rdcf23d06b8184088">
              <w:r>
                <w:rPr>
                  <w:rStyle w:val="Hyperlink"/>
                  <w:color w:val="244061"/>
                </w:rPr>
                <w:t xml:space="preserve">AIHW Data Quality Statements</w:t>
              </w:r>
            </w:hyperlink>
            <w:r>
              <w:rPr>
                <w:rStyle w:val="row-content"/>
                <w:color w:val="244061"/>
              </w:rPr>
              <w:t xml:space="preserve">, Superseded 01/12/2020</w:t>
            </w:r>
          </w:p>
          <w:p>
            <w:r>
              <w:br/>
            </w:r>
          </w:p>
        </w:tc>
      </w:tr>
    </w:tbl>
    <w:p>
      <w:r>
        <w:br/>
      </w:r>
    </w:p>
    <w:sectPr>
      <w:footerReference xmlns:r="http://schemas.openxmlformats.org/officeDocument/2006/relationships" w:type="default" r:id="R5adef547c3e1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910b283f7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ef547c3e1441a" /><Relationship Type="http://schemas.openxmlformats.org/officeDocument/2006/relationships/header" Target="/word/header1.xml" Id="R96a348cc979c4858" /><Relationship Type="http://schemas.openxmlformats.org/officeDocument/2006/relationships/settings" Target="/word/settings.xml" Id="Raf543e5f0afc41f2" /><Relationship Type="http://schemas.openxmlformats.org/officeDocument/2006/relationships/styles" Target="/word/styles.xml" Id="R216e06e4575e47a2" /><Relationship Type="http://schemas.openxmlformats.org/officeDocument/2006/relationships/hyperlink" Target="https://meteor.aihw.gov.au/RegistrationAuthority/5" TargetMode="External" Id="R8bd2368f3a79426d" /><Relationship Type="http://schemas.openxmlformats.org/officeDocument/2006/relationships/numbering" Target="/word/numbering.xml" Id="Rda23c556735149a6" /><Relationship Type="http://schemas.openxmlformats.org/officeDocument/2006/relationships/hyperlink" Target="https://www.legislation.gov.au/Series/C2004A03450" TargetMode="External" Id="R04891c0a9ae84234" /><Relationship Type="http://schemas.openxmlformats.org/officeDocument/2006/relationships/hyperlink" Target="https://www.legislation.gov.au/Series/C2004A03450" TargetMode="External" Id="Rfafa1144d86a4045" /><Relationship Type="http://schemas.openxmlformats.org/officeDocument/2006/relationships/hyperlink" Target="https://www.legislation.gov.au/Series/C2004A03712" TargetMode="External" Id="Rf5abf3d2b322428d" /><Relationship Type="http://schemas.openxmlformats.org/officeDocument/2006/relationships/hyperlink" Target="http://www.aihw.gov.au" TargetMode="External" Id="Reb06267d994845e7" /><Relationship Type="http://schemas.openxmlformats.org/officeDocument/2006/relationships/hyperlink" Target="mailto:screening@aihw.gov.au" TargetMode="External" Id="Re4037e3033e8488e" /><Relationship Type="http://schemas.openxmlformats.org/officeDocument/2006/relationships/hyperlink" Target="mailto:info@aihw.gov.au" TargetMode="External" Id="R9e0a81fbb7534b3e" /><Relationship Type="http://schemas.openxmlformats.org/officeDocument/2006/relationships/hyperlink" Target="http://www.aihw.gov.au/publication-detail/?id=60129548923" TargetMode="External" Id="Rf4e1e758956d47ed" /><Relationship Type="http://schemas.openxmlformats.org/officeDocument/2006/relationships/hyperlink" Target="https://meteor.aihw.gov.au/content/668817" TargetMode="External" Id="R9760b8dc84a44870" /><Relationship Type="http://schemas.openxmlformats.org/officeDocument/2006/relationships/hyperlink" Target="https://meteor.aihw.gov.au/RegistrationAuthority/5" TargetMode="External" Id="Rdd6fb63992df4c25" /><Relationship Type="http://schemas.openxmlformats.org/officeDocument/2006/relationships/hyperlink" Target="https://meteor.aihw.gov.au/content/724637" TargetMode="External" Id="R85085187dfee4fed" /><Relationship Type="http://schemas.openxmlformats.org/officeDocument/2006/relationships/hyperlink" Target="https://meteor.aihw.gov.au/RegistrationAuthority/5" TargetMode="External" Id="Rdcf23d06b8184088" /></Relationships>
</file>

<file path=word/_rels/header1.xml.rels>&#65279;<?xml version="1.0" encoding="utf-8"?><Relationships xmlns="http://schemas.openxmlformats.org/package/2006/relationships"><Relationship Type="http://schemas.openxmlformats.org/officeDocument/2006/relationships/image" Target="/media/image.png" Id="R2c8910b283f748d9" /></Relationships>
</file>